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5AD2E" w14:textId="5103A297" w:rsidR="001E0E46" w:rsidRPr="001E0E46" w:rsidRDefault="001E0E46" w:rsidP="001E0E46">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RAN WG1 Meeting #92bis</w:t>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t xml:space="preserve">    R1-</w:t>
      </w:r>
      <w:r w:rsidR="002E4C6C" w:rsidRPr="002E4C6C">
        <w:rPr>
          <w:rFonts w:ascii="Times New Roman" w:eastAsia="SimSun" w:hAnsi="Times New Roman"/>
          <w:b/>
          <w:sz w:val="24"/>
          <w:lang w:val="en-US" w:eastAsia="zh-CN"/>
        </w:rPr>
        <w:t>18048</w:t>
      </w:r>
      <w:r w:rsidR="002E4C6C">
        <w:rPr>
          <w:rFonts w:ascii="Times New Roman" w:eastAsia="SimSun" w:hAnsi="Times New Roman"/>
          <w:b/>
          <w:sz w:val="24"/>
          <w:lang w:val="en-US" w:eastAsia="zh-CN"/>
        </w:rPr>
        <w:t>70</w:t>
      </w:r>
    </w:p>
    <w:p w14:paraId="26F9CCC6" w14:textId="5552B901" w:rsidR="001375CD" w:rsidRPr="001E0E46" w:rsidRDefault="001E0E46" w:rsidP="001E0E46">
      <w:pPr>
        <w:pStyle w:val="CRCoverPage"/>
        <w:tabs>
          <w:tab w:val="left" w:pos="1980"/>
        </w:tabs>
        <w:jc w:val="both"/>
        <w:rPr>
          <w:rFonts w:ascii="Times New Roman" w:hAnsi="Times New Roman"/>
          <w:b/>
          <w:bCs/>
          <w:sz w:val="24"/>
          <w:lang w:val="en-US"/>
        </w:rPr>
      </w:pPr>
      <w:r w:rsidRPr="001E0E46">
        <w:rPr>
          <w:rFonts w:ascii="Times New Roman" w:eastAsia="SimSun" w:hAnsi="Times New Roman"/>
          <w:b/>
          <w:sz w:val="24"/>
          <w:lang w:val="en-US" w:eastAsia="zh-CN"/>
        </w:rPr>
        <w:t>Sanya, China, April 16</w:t>
      </w:r>
      <w:r w:rsidR="00F151AF" w:rsidRPr="00F151AF">
        <w:rPr>
          <w:rFonts w:ascii="Times New Roman" w:eastAsia="SimSun" w:hAnsi="Times New Roman"/>
          <w:b/>
          <w:sz w:val="24"/>
          <w:vertAlign w:val="superscript"/>
          <w:lang w:val="en-US" w:eastAsia="zh-CN"/>
        </w:rPr>
        <w:t>th</w:t>
      </w:r>
      <w:r w:rsidR="00F151AF">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00F151AF"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2ED28A93" w14:textId="77777777" w:rsidR="001E0E46" w:rsidRPr="001E0E46" w:rsidRDefault="001E0E46" w:rsidP="00FC6469">
      <w:pPr>
        <w:pStyle w:val="CRCoverPage"/>
        <w:tabs>
          <w:tab w:val="left" w:pos="1980"/>
        </w:tabs>
        <w:jc w:val="both"/>
        <w:rPr>
          <w:rFonts w:ascii="Times New Roman" w:hAnsi="Times New Roman"/>
          <w:b/>
          <w:bCs/>
          <w:sz w:val="24"/>
          <w:lang w:val="en-US"/>
        </w:rPr>
      </w:pPr>
    </w:p>
    <w:p w14:paraId="6FA141D4" w14:textId="469D7817" w:rsidR="00FA20F7" w:rsidRPr="001E0E46" w:rsidRDefault="00FA20F7" w:rsidP="00FC6469">
      <w:pPr>
        <w:pStyle w:val="CRCoverPage"/>
        <w:tabs>
          <w:tab w:val="left" w:pos="1980"/>
        </w:tabs>
        <w:jc w:val="both"/>
        <w:rPr>
          <w:rFonts w:ascii="Times New Roman" w:hAnsi="Times New Roman"/>
          <w:b/>
          <w:bCs/>
          <w:sz w:val="24"/>
          <w:lang w:val="en-US" w:eastAsia="ja-JP"/>
        </w:rPr>
      </w:pPr>
      <w:r w:rsidRPr="001E0E46">
        <w:rPr>
          <w:rFonts w:ascii="Times New Roman" w:hAnsi="Times New Roman"/>
          <w:b/>
          <w:bCs/>
          <w:sz w:val="24"/>
          <w:lang w:val="en-US"/>
        </w:rPr>
        <w:t>Agenda Item:</w:t>
      </w:r>
      <w:r w:rsidRPr="001E0E46">
        <w:rPr>
          <w:rFonts w:ascii="Times New Roman" w:hAnsi="Times New Roman"/>
          <w:b/>
          <w:bCs/>
          <w:sz w:val="24"/>
          <w:lang w:val="en-US"/>
        </w:rPr>
        <w:tab/>
      </w:r>
      <w:r w:rsidR="001375CD" w:rsidRPr="001E0E46">
        <w:rPr>
          <w:rFonts w:ascii="Times New Roman" w:hAnsi="Times New Roman"/>
          <w:b/>
          <w:bCs/>
          <w:sz w:val="24"/>
          <w:lang w:val="en-US"/>
        </w:rPr>
        <w:t>7</w:t>
      </w:r>
      <w:r w:rsidR="00E246F8" w:rsidRPr="001E0E46">
        <w:rPr>
          <w:rFonts w:ascii="Times New Roman" w:hAnsi="Times New Roman"/>
          <w:b/>
          <w:bCs/>
          <w:sz w:val="24"/>
          <w:lang w:val="en-US"/>
        </w:rPr>
        <w:t>.</w:t>
      </w:r>
      <w:r w:rsidR="00ED6876">
        <w:rPr>
          <w:rFonts w:ascii="Times New Roman" w:hAnsi="Times New Roman"/>
          <w:b/>
          <w:bCs/>
          <w:sz w:val="24"/>
          <w:lang w:val="en-US"/>
        </w:rPr>
        <w:t>6.4</w:t>
      </w:r>
    </w:p>
    <w:p w14:paraId="186753AF" w14:textId="71E2F458" w:rsidR="00FA20F7" w:rsidRPr="001E0E46" w:rsidRDefault="0092027E" w:rsidP="00FA20F7">
      <w:pPr>
        <w:tabs>
          <w:tab w:val="left" w:pos="1985"/>
        </w:tabs>
        <w:rPr>
          <w:b/>
          <w:bCs/>
          <w:sz w:val="24"/>
          <w:lang w:val="en-US"/>
        </w:rPr>
      </w:pPr>
      <w:r w:rsidRPr="001E0E46">
        <w:rPr>
          <w:b/>
          <w:bCs/>
          <w:sz w:val="24"/>
          <w:lang w:val="en-US"/>
        </w:rPr>
        <w:t>Source:</w:t>
      </w:r>
      <w:r w:rsidRPr="001E0E46">
        <w:rPr>
          <w:b/>
          <w:bCs/>
          <w:sz w:val="24"/>
          <w:lang w:val="en-US"/>
        </w:rPr>
        <w:tab/>
        <w:t>InterDigital</w:t>
      </w:r>
      <w:r w:rsidR="00E17A3B" w:rsidRPr="001E0E46">
        <w:rPr>
          <w:b/>
          <w:bCs/>
          <w:sz w:val="24"/>
          <w:lang w:val="en-US"/>
        </w:rPr>
        <w:t xml:space="preserve"> </w:t>
      </w:r>
      <w:r w:rsidR="001E0E46" w:rsidRPr="001E0E46">
        <w:rPr>
          <w:b/>
          <w:bCs/>
          <w:sz w:val="24"/>
          <w:lang w:val="en-US"/>
        </w:rPr>
        <w:t>Inc.</w:t>
      </w:r>
    </w:p>
    <w:p w14:paraId="4F02292E" w14:textId="06B07D6C" w:rsidR="00FA20F7" w:rsidRPr="001E0E46" w:rsidRDefault="00FA20F7" w:rsidP="00FA20F7">
      <w:pPr>
        <w:ind w:left="1985" w:hanging="1985"/>
        <w:rPr>
          <w:b/>
          <w:bCs/>
          <w:lang w:val="en-US"/>
        </w:rPr>
      </w:pPr>
      <w:r w:rsidRPr="001E0E46">
        <w:rPr>
          <w:b/>
          <w:bCs/>
          <w:sz w:val="24"/>
          <w:lang w:val="en-US"/>
        </w:rPr>
        <w:t>Title:</w:t>
      </w:r>
      <w:r w:rsidRPr="001E0E46">
        <w:rPr>
          <w:b/>
          <w:bCs/>
          <w:sz w:val="24"/>
          <w:lang w:val="en-US"/>
        </w:rPr>
        <w:tab/>
      </w:r>
      <w:r w:rsidR="00ED6876" w:rsidRPr="00ED6876">
        <w:rPr>
          <w:b/>
          <w:bCs/>
          <w:sz w:val="24"/>
          <w:lang w:val="en-US"/>
        </w:rPr>
        <w:t xml:space="preserve">On </w:t>
      </w:r>
      <w:r w:rsidR="00E213BD">
        <w:rPr>
          <w:b/>
          <w:bCs/>
          <w:sz w:val="24"/>
          <w:lang w:val="en-US"/>
        </w:rPr>
        <w:t>P</w:t>
      </w:r>
      <w:r w:rsidR="00ED6876" w:rsidRPr="00ED6876">
        <w:rPr>
          <w:b/>
          <w:bCs/>
          <w:sz w:val="24"/>
          <w:lang w:val="en-US"/>
        </w:rPr>
        <w:t xml:space="preserve">hysical </w:t>
      </w:r>
      <w:r w:rsidR="00E213BD">
        <w:rPr>
          <w:b/>
          <w:bCs/>
          <w:sz w:val="24"/>
          <w:lang w:val="en-US"/>
        </w:rPr>
        <w:t>L</w:t>
      </w:r>
      <w:r w:rsidR="00ED6876" w:rsidRPr="00ED6876">
        <w:rPr>
          <w:b/>
          <w:bCs/>
          <w:sz w:val="24"/>
          <w:lang w:val="en-US"/>
        </w:rPr>
        <w:t xml:space="preserve">ayer </w:t>
      </w:r>
      <w:r w:rsidR="00E213BD">
        <w:rPr>
          <w:b/>
          <w:bCs/>
          <w:sz w:val="24"/>
          <w:lang w:val="en-US"/>
        </w:rPr>
        <w:t>P</w:t>
      </w:r>
      <w:r w:rsidR="00ED6876" w:rsidRPr="00ED6876">
        <w:rPr>
          <w:b/>
          <w:bCs/>
          <w:sz w:val="24"/>
          <w:lang w:val="en-US"/>
        </w:rPr>
        <w:t>rocedures for NR-U</w:t>
      </w:r>
    </w:p>
    <w:p w14:paraId="20F2A3ED" w14:textId="48C0346C" w:rsidR="00FA20F7" w:rsidRPr="001E0E46" w:rsidRDefault="00A51E32" w:rsidP="00FA20F7">
      <w:pPr>
        <w:ind w:left="1985" w:hanging="1985"/>
        <w:rPr>
          <w:b/>
          <w:bCs/>
          <w:sz w:val="24"/>
          <w:lang w:val="en-US"/>
        </w:rPr>
      </w:pPr>
      <w:r w:rsidRPr="001E0E46">
        <w:rPr>
          <w:b/>
          <w:bCs/>
          <w:sz w:val="24"/>
          <w:lang w:val="en-US"/>
        </w:rPr>
        <w:t>Document for:</w:t>
      </w:r>
      <w:r w:rsidRPr="001E0E46">
        <w:rPr>
          <w:b/>
          <w:bCs/>
          <w:sz w:val="24"/>
          <w:lang w:val="en-US"/>
        </w:rPr>
        <w:tab/>
        <w:t>Discussion</w:t>
      </w:r>
      <w:r w:rsidR="00CD15BB" w:rsidRPr="001E0E46">
        <w:rPr>
          <w:b/>
          <w:bCs/>
          <w:sz w:val="24"/>
          <w:lang w:val="en-US"/>
        </w:rPr>
        <w:t xml:space="preserve"> and Decision</w:t>
      </w:r>
    </w:p>
    <w:p w14:paraId="45A92109" w14:textId="77777777" w:rsidR="00261A3A" w:rsidRPr="00BC024D" w:rsidRDefault="00A35469" w:rsidP="00C34D28">
      <w:pPr>
        <w:pStyle w:val="Heading1"/>
        <w:rPr>
          <w:rFonts w:ascii="Times New Roman" w:hAnsi="Times New Roman"/>
          <w:b/>
          <w:sz w:val="32"/>
          <w:szCs w:val="32"/>
        </w:rPr>
      </w:pPr>
      <w:r w:rsidRPr="00BC024D">
        <w:rPr>
          <w:rFonts w:ascii="Times New Roman" w:hAnsi="Times New Roman"/>
          <w:b/>
          <w:sz w:val="32"/>
          <w:szCs w:val="32"/>
        </w:rPr>
        <w:t>Introduction</w:t>
      </w:r>
    </w:p>
    <w:p w14:paraId="73D37122" w14:textId="77777777" w:rsidR="00F61E8D" w:rsidRPr="00C07A4D" w:rsidRDefault="00F61E8D" w:rsidP="00F61E8D">
      <w:r w:rsidRPr="00C07A4D">
        <w:t xml:space="preserve">In RAN#75 meeting, a new SID was proposed to study NR-based access to unlicensed spectrum. The WI description [1] highlights the objectives which include physical channel aspects, considering various unlicensed channels, initial access, channel access, scheduling/HARQ issues, and coexistence. </w:t>
      </w:r>
    </w:p>
    <w:p w14:paraId="334984FB" w14:textId="52AB3250" w:rsidR="00F61E8D" w:rsidRDefault="00F61E8D" w:rsidP="00F61E8D">
      <w:pPr>
        <w:rPr>
          <w:szCs w:val="22"/>
        </w:rPr>
      </w:pPr>
      <w:r w:rsidRPr="00C07A4D">
        <w:t xml:space="preserve">Similar to the operation of any RAT in </w:t>
      </w:r>
      <w:r>
        <w:t xml:space="preserve">an </w:t>
      </w:r>
      <w:r w:rsidRPr="00C07A4D">
        <w:t xml:space="preserve">unlicensed spectrum, </w:t>
      </w:r>
      <w:r>
        <w:t xml:space="preserve">compliance with regulatory requirements (e.g. for a fair channel access) and </w:t>
      </w:r>
      <w:r w:rsidRPr="00C07A4D">
        <w:t>coexistence with other incumbent technologies is of high importance for NR operation in unlicensed spectrum. The WI description [1] highlights the need for coexistence within NR-based and between LTE-based LAA and other incumbent RATs in accordance with regulatory requirements in the corresponding bands.</w:t>
      </w:r>
      <w:r>
        <w:t xml:space="preserve"> </w:t>
      </w:r>
    </w:p>
    <w:p w14:paraId="5EAD49F7" w14:textId="7C76DD8A" w:rsidR="007C34BE" w:rsidRPr="001E0E46" w:rsidRDefault="007C34BE" w:rsidP="007C34BE">
      <w:pPr>
        <w:rPr>
          <w:szCs w:val="22"/>
        </w:rPr>
      </w:pPr>
      <w:r>
        <w:t xml:space="preserve">Considering the agreements made about the scope of NR-Unlicensed operation during RAN1#92 meeting [2], this contribution addresses </w:t>
      </w:r>
      <w:r w:rsidR="00625C56">
        <w:t xml:space="preserve">some </w:t>
      </w:r>
      <w:r>
        <w:t xml:space="preserve">aspects of NR </w:t>
      </w:r>
      <w:r w:rsidR="00625C56">
        <w:t xml:space="preserve">procedures </w:t>
      </w:r>
      <w:r>
        <w:t>that gets affected when an NR device operates in an unlicensed band. We particularly highlight some potential solutions on the topics of initial access, HARQ procedure, gNB/UEs handshaking, and transmission on PUSCH.</w:t>
      </w:r>
    </w:p>
    <w:p w14:paraId="411E7BBD" w14:textId="3CFB2B7D" w:rsidR="00085A01" w:rsidRPr="00BC024D" w:rsidRDefault="00ED6876" w:rsidP="00ED6876">
      <w:pPr>
        <w:pStyle w:val="Heading1"/>
        <w:rPr>
          <w:rFonts w:ascii="Times New Roman" w:hAnsi="Times New Roman"/>
          <w:b/>
          <w:sz w:val="32"/>
          <w:szCs w:val="32"/>
          <w:lang w:val="en-US"/>
        </w:rPr>
      </w:pPr>
      <w:r w:rsidRPr="00ED6876">
        <w:rPr>
          <w:rFonts w:ascii="Times New Roman" w:hAnsi="Times New Roman"/>
          <w:b/>
          <w:sz w:val="32"/>
          <w:szCs w:val="32"/>
        </w:rPr>
        <w:t>I</w:t>
      </w:r>
      <w:r>
        <w:rPr>
          <w:rFonts w:ascii="Times New Roman" w:hAnsi="Times New Roman"/>
          <w:b/>
          <w:sz w:val="32"/>
          <w:szCs w:val="32"/>
        </w:rPr>
        <w:t>nitial access</w:t>
      </w:r>
      <w:r w:rsidRPr="00ED6876">
        <w:rPr>
          <w:rFonts w:ascii="Times New Roman" w:hAnsi="Times New Roman"/>
          <w:b/>
          <w:sz w:val="32"/>
          <w:szCs w:val="32"/>
        </w:rPr>
        <w:t xml:space="preserve"> procedure </w:t>
      </w:r>
    </w:p>
    <w:p w14:paraId="2B97451F" w14:textId="16A531A2" w:rsidR="00FC789D" w:rsidRPr="005D67A3" w:rsidRDefault="00253670" w:rsidP="00FC789D">
      <w:r>
        <w:t>Initial</w:t>
      </w:r>
      <w:r w:rsidR="00FC789D">
        <w:t xml:space="preserve"> access is a essential procedure which includes several areas such as random access and synchronization signal procedures. </w:t>
      </w:r>
    </w:p>
    <w:p w14:paraId="654384A2" w14:textId="77777777" w:rsidR="00FC789D" w:rsidRDefault="00FC789D" w:rsidP="00FC789D">
      <w:r w:rsidRPr="005D67A3">
        <w:t>For synchronization signal and NR-PBCH, SS</w:t>
      </w:r>
      <w:r>
        <w:t>/PBCH</w:t>
      </w:r>
      <w:r w:rsidRPr="005D67A3">
        <w:t xml:space="preserve"> blocks are present consecutively per SS burst set for NR licensed band operation. The maximum transmission bandwidths of SS</w:t>
      </w:r>
      <w:r>
        <w:t>/PBCH</w:t>
      </w:r>
      <w:r w:rsidRPr="005D67A3">
        <w:t xml:space="preserve"> blocks are 5, 10, 40 and 8</w:t>
      </w:r>
      <w:r>
        <w:t>0 MHz with 15, 30, 120 and 240 k</w:t>
      </w:r>
      <w:r w:rsidRPr="005D67A3">
        <w:t xml:space="preserve">Hz subcarrier spacing correspondingly. Due to </w:t>
      </w:r>
      <w:r>
        <w:t>channel access f</w:t>
      </w:r>
      <w:r w:rsidRPr="005D67A3">
        <w:t xml:space="preserve">ailure </w:t>
      </w:r>
      <w:r>
        <w:t>arising from LBT</w:t>
      </w:r>
      <w:r w:rsidRPr="005D67A3">
        <w:t>, the SS</w:t>
      </w:r>
      <w:r>
        <w:t>/PBCH</w:t>
      </w:r>
      <w:r w:rsidRPr="005D67A3">
        <w:t xml:space="preserve"> block locations within a slot may not be optimum for NR unlicensed band operation which may result in performance degradation of SS</w:t>
      </w:r>
      <w:r>
        <w:t>/PBCH</w:t>
      </w:r>
      <w:r w:rsidRPr="005D67A3">
        <w:t xml:space="preserve"> block detection. Uncertainty of channel availability may also have impact on the SS burst configuration such as the periodicity and time-window size of SS burst set. In addition, the OCB requirement is not considered for transmission bandwidth of SS</w:t>
      </w:r>
      <w:r>
        <w:t>/PBCH</w:t>
      </w:r>
      <w:r w:rsidRPr="005D67A3">
        <w:t xml:space="preserve"> blocks which is required for NR-U. SS</w:t>
      </w:r>
      <w:r>
        <w:t>/PBCH</w:t>
      </w:r>
      <w:r w:rsidRPr="005D67A3">
        <w:t xml:space="preserve"> blocks to fulfil LBT and OCB requirement should be considered for NR-U. For exam</w:t>
      </w:r>
      <w:bookmarkStart w:id="0" w:name="_GoBack"/>
      <w:bookmarkEnd w:id="0"/>
      <w:r w:rsidRPr="005D67A3">
        <w:t>ple, for efficient SS/PBCH transmission in NR-U, hierarchical multi-stage LBT and SS/PBCH transmission can be considered to reduce the SS</w:t>
      </w:r>
      <w:r>
        <w:t>/PBCH</w:t>
      </w:r>
      <w:r w:rsidRPr="005D67A3">
        <w:t xml:space="preserve"> acquisition delay and enable fast SS</w:t>
      </w:r>
      <w:r>
        <w:t>/PBCH</w:t>
      </w:r>
      <w:r w:rsidRPr="005D67A3">
        <w:t xml:space="preserve"> acquisition. In addition, different channel access classes for SS/PBCH transmission can be considered in NR-U to cope with channel uncertainty in unlicensed spectrum,</w:t>
      </w:r>
    </w:p>
    <w:p w14:paraId="6A443AE7" w14:textId="2E6F8B91" w:rsidR="00FC789D" w:rsidRDefault="00FC789D" w:rsidP="00FC789D">
      <w:r w:rsidRPr="005D67A3">
        <w:t>For random access, NR supports multiple RACH preamble formats, including long PRACH formats with preamble length 839 and short PRACH format</w:t>
      </w:r>
      <w:r>
        <w:t>s</w:t>
      </w:r>
      <w:r w:rsidRPr="005D67A3">
        <w:t xml:space="preserve"> with preamble length 139. In general, for unlicensed band operation the cell range is smaller than that of licensed band operation due to limited transmission power constraint. During the random access procedure in standalone operation, LBT may need to be performed. </w:t>
      </w:r>
      <w:r>
        <w:t>Channel access f</w:t>
      </w:r>
      <w:r w:rsidRPr="005D67A3">
        <w:t xml:space="preserve">ailure </w:t>
      </w:r>
      <w:r>
        <w:t xml:space="preserve">arising from LBT </w:t>
      </w:r>
      <w:r w:rsidRPr="005D67A3">
        <w:t xml:space="preserve">could lead to performance degradation of random access performance. </w:t>
      </w:r>
      <w:r>
        <w:t>Channel access f</w:t>
      </w:r>
      <w:r w:rsidRPr="005D67A3">
        <w:t xml:space="preserve">ailure </w:t>
      </w:r>
      <w:r>
        <w:t xml:space="preserve">arising from LBT </w:t>
      </w:r>
      <w:r w:rsidRPr="005D67A3">
        <w:t xml:space="preserve">before random access transmission may also have impact on the RACH resource configuration. In addition, random access transmission should fulfil the regulatory requirement of OCB. Random access procedure for unlicensed band operation should consider the impact of LBT and the requirement of OCB for NR-U. To cope with channel uncertainty in unlicensed spectrum, preamble power ramping, preamble repetition and multiple preamble transmissions </w:t>
      </w:r>
      <w:r>
        <w:t>should</w:t>
      </w:r>
      <w:r w:rsidRPr="005D67A3">
        <w:t xml:space="preserve"> be jointly </w:t>
      </w:r>
      <w:r w:rsidRPr="00554FCE">
        <w:lastRenderedPageBreak/>
        <w:t xml:space="preserve">considered. </w:t>
      </w:r>
      <w:r w:rsidR="00554FCE">
        <w:t>M</w:t>
      </w:r>
      <w:proofErr w:type="spellStart"/>
      <w:r w:rsidR="00554FCE" w:rsidRPr="00554FCE">
        <w:rPr>
          <w:lang w:val="en-US"/>
        </w:rPr>
        <w:t>ultiple</w:t>
      </w:r>
      <w:proofErr w:type="spellEnd"/>
      <w:r w:rsidR="00554FCE" w:rsidRPr="00554FCE">
        <w:rPr>
          <w:lang w:val="en-US"/>
        </w:rPr>
        <w:t xml:space="preserve"> RAR transmissions could be considered to reduce the impact of channel uncertainty in unlicensed spectrum.</w:t>
      </w:r>
    </w:p>
    <w:p w14:paraId="56949A04" w14:textId="77777777" w:rsidR="00FC789D" w:rsidRDefault="00FC789D" w:rsidP="00FC789D">
      <w:pPr>
        <w:rPr>
          <w:lang w:val="en-US" w:eastAsia="en-US"/>
        </w:rPr>
      </w:pPr>
      <w:r>
        <w:t>In NR unlicensed spectrum system, LBT is required to be performed before transmission. When 4-step random access procedure is used in NR unlicensed spectrum, the corresponding LBT needs to be performed for each step. The overhead associated with LBT operations may need to be considered. Since more LBTs are needed, the overhead associated with LBT is higher. In addition, the delay of random access due to LBT operations may need to be considered. LBT is required to be performed for each step, the delay caused by LBT could be larger. The chance that the transmission is delayed due to channel access failure arising from more LBT could be higher. Thus, reducing the number of steps for random access procedures is beneficial for unlicensed spectrum and should be considered in NR-U system. If the number of steps for random access is reduced, the number of required LBTs is also reduced, and the corresponding delay and overhead for random access can be mitigated and reduced. Therefore, 2-step random access should be considered to be supported for NR-U.</w:t>
      </w:r>
    </w:p>
    <w:p w14:paraId="1DE56D16" w14:textId="77777777" w:rsidR="00FC789D" w:rsidRDefault="00FC789D" w:rsidP="00FC789D">
      <w:pPr>
        <w:spacing w:before="240"/>
        <w:rPr>
          <w:i/>
        </w:rPr>
      </w:pPr>
      <w:r w:rsidRPr="0069553E">
        <w:rPr>
          <w:b/>
          <w:i/>
          <w:u w:val="single"/>
        </w:rPr>
        <w:t xml:space="preserve">Proposal </w:t>
      </w:r>
      <w:r>
        <w:rPr>
          <w:b/>
          <w:i/>
          <w:u w:val="single"/>
        </w:rPr>
        <w:t>1</w:t>
      </w:r>
      <w:r w:rsidRPr="0069553E">
        <w:rPr>
          <w:b/>
          <w:i/>
          <w:u w:val="single"/>
        </w:rPr>
        <w:t>:</w:t>
      </w:r>
      <w:r w:rsidRPr="005D67A3">
        <w:rPr>
          <w:b/>
          <w:i/>
        </w:rPr>
        <w:t xml:space="preserve"> </w:t>
      </w:r>
      <w:r w:rsidRPr="005D67A3">
        <w:rPr>
          <w:i/>
        </w:rPr>
        <w:t xml:space="preserve">Initial access </w:t>
      </w:r>
      <w:r>
        <w:rPr>
          <w:i/>
        </w:rPr>
        <w:t>should be studied for NR unlicensed spectrum</w:t>
      </w:r>
      <w:r w:rsidRPr="005D67A3">
        <w:rPr>
          <w:i/>
        </w:rPr>
        <w:t xml:space="preserve"> by taking </w:t>
      </w:r>
      <w:r>
        <w:rPr>
          <w:i/>
        </w:rPr>
        <w:t xml:space="preserve">into account </w:t>
      </w:r>
      <w:r w:rsidRPr="005D67A3">
        <w:rPr>
          <w:i/>
        </w:rPr>
        <w:t>LBT and OCB requirements.</w:t>
      </w:r>
    </w:p>
    <w:p w14:paraId="01497865" w14:textId="5D3D6A26" w:rsidR="00FC789D" w:rsidRPr="005D67A3" w:rsidRDefault="00FC789D" w:rsidP="00FC789D">
      <w:pPr>
        <w:spacing w:before="240"/>
        <w:rPr>
          <w:i/>
        </w:rPr>
      </w:pPr>
      <w:r w:rsidRPr="0069553E">
        <w:rPr>
          <w:b/>
          <w:i/>
          <w:u w:val="single"/>
        </w:rPr>
        <w:t xml:space="preserve">Proposal </w:t>
      </w:r>
      <w:r w:rsidR="00854222">
        <w:rPr>
          <w:b/>
          <w:i/>
          <w:u w:val="single"/>
        </w:rPr>
        <w:t>2</w:t>
      </w:r>
      <w:r w:rsidRPr="0069553E">
        <w:rPr>
          <w:b/>
          <w:i/>
          <w:u w:val="single"/>
        </w:rPr>
        <w:t>:</w:t>
      </w:r>
      <w:r w:rsidRPr="005D67A3">
        <w:rPr>
          <w:b/>
          <w:i/>
        </w:rPr>
        <w:t xml:space="preserve"> </w:t>
      </w:r>
      <w:r w:rsidRPr="005D67A3">
        <w:rPr>
          <w:i/>
        </w:rPr>
        <w:t xml:space="preserve">Different channel access classes for SS/PBCH transmission </w:t>
      </w:r>
      <w:r w:rsidR="006801CA">
        <w:rPr>
          <w:i/>
        </w:rPr>
        <w:t>should be</w:t>
      </w:r>
      <w:r w:rsidRPr="005D67A3">
        <w:rPr>
          <w:i/>
        </w:rPr>
        <w:t xml:space="preserve"> considered in NR-U.</w:t>
      </w:r>
    </w:p>
    <w:p w14:paraId="4164D561" w14:textId="5F11F769" w:rsidR="00554FCE" w:rsidRPr="00F72E17" w:rsidRDefault="00554FCE" w:rsidP="00554FCE">
      <w:pPr>
        <w:rPr>
          <w:i/>
        </w:rPr>
      </w:pPr>
      <w:r>
        <w:rPr>
          <w:b/>
          <w:i/>
          <w:u w:val="single"/>
          <w:lang w:val="en-US"/>
        </w:rPr>
        <w:t>Proposal 3</w:t>
      </w:r>
      <w:r w:rsidRPr="00E7664C">
        <w:rPr>
          <w:b/>
          <w:i/>
          <w:u w:val="single"/>
          <w:lang w:val="en-US"/>
        </w:rPr>
        <w:t>:</w:t>
      </w:r>
      <w:r>
        <w:rPr>
          <w:b/>
          <w:i/>
          <w:lang w:val="en-US"/>
        </w:rPr>
        <w:t xml:space="preserve"> </w:t>
      </w:r>
      <w:r w:rsidRPr="004A75CA">
        <w:rPr>
          <w:i/>
          <w:lang w:val="en-US"/>
        </w:rPr>
        <w:t xml:space="preserve">For </w:t>
      </w:r>
      <w:r>
        <w:rPr>
          <w:i/>
          <w:lang w:val="en-US"/>
        </w:rPr>
        <w:t>random access in NR-U, multiple RAR transmissions could be considered to reduce the impact of channel uncertainty in unlicensed spectrum.</w:t>
      </w:r>
    </w:p>
    <w:p w14:paraId="5FA97896" w14:textId="7C91CC7E" w:rsidR="00FC789D" w:rsidRDefault="00FC789D" w:rsidP="00554FCE">
      <w:pPr>
        <w:rPr>
          <w:i/>
        </w:rPr>
      </w:pPr>
      <w:r w:rsidRPr="009C5AFF">
        <w:rPr>
          <w:b/>
          <w:i/>
          <w:u w:val="single"/>
          <w:lang w:val="en-US"/>
        </w:rPr>
        <w:t xml:space="preserve">Proposal </w:t>
      </w:r>
      <w:r w:rsidR="00854222">
        <w:rPr>
          <w:b/>
          <w:i/>
          <w:u w:val="single"/>
          <w:lang w:val="en-US"/>
        </w:rPr>
        <w:t>4</w:t>
      </w:r>
      <w:r w:rsidRPr="009C5AFF">
        <w:rPr>
          <w:b/>
          <w:i/>
          <w:u w:val="single"/>
          <w:lang w:val="en-US"/>
        </w:rPr>
        <w:t>:</w:t>
      </w:r>
      <w:r>
        <w:rPr>
          <w:i/>
          <w:lang w:val="en-US"/>
        </w:rPr>
        <w:t xml:space="preserve"> NR-U should consider to support 2-step random access.</w:t>
      </w:r>
    </w:p>
    <w:p w14:paraId="7AA2CDAA" w14:textId="4778889A" w:rsidR="008A0B24" w:rsidRPr="00FC789D" w:rsidRDefault="00FC789D" w:rsidP="004251E3">
      <w:pPr>
        <w:rPr>
          <w:szCs w:val="22"/>
          <w:lang w:eastAsia="sv-SE"/>
        </w:rPr>
      </w:pPr>
      <w:r w:rsidRPr="005D67A3">
        <w:t xml:space="preserve">In </w:t>
      </w:r>
      <w:r>
        <w:t>the</w:t>
      </w:r>
      <w:r w:rsidRPr="005D67A3">
        <w:t xml:space="preserve"> companion contributions</w:t>
      </w:r>
      <w:r>
        <w:t xml:space="preserve"> [</w:t>
      </w:r>
      <w:r w:rsidR="007C34BE">
        <w:t>3</w:t>
      </w:r>
      <w:r>
        <w:t>,</w:t>
      </w:r>
      <w:r w:rsidR="007C34BE">
        <w:t>4</w:t>
      </w:r>
      <w:r w:rsidRPr="005D67A3">
        <w:t>], we have discussed in more details above-listed possibilities and proposals.</w:t>
      </w:r>
    </w:p>
    <w:p w14:paraId="570E10A7" w14:textId="0BA0B932" w:rsidR="00180B6F" w:rsidRPr="00BC024D" w:rsidRDefault="00ED6876" w:rsidP="006C59FF">
      <w:pPr>
        <w:pStyle w:val="Heading1"/>
        <w:rPr>
          <w:rFonts w:ascii="Times New Roman" w:hAnsi="Times New Roman"/>
          <w:b/>
          <w:sz w:val="32"/>
          <w:szCs w:val="32"/>
          <w:lang w:val="en-US"/>
        </w:rPr>
      </w:pPr>
      <w:r>
        <w:rPr>
          <w:rFonts w:ascii="Times New Roman" w:hAnsi="Times New Roman"/>
          <w:b/>
          <w:sz w:val="32"/>
          <w:szCs w:val="32"/>
        </w:rPr>
        <w:t>HARQ procedure</w:t>
      </w:r>
    </w:p>
    <w:p w14:paraId="1E23F7AB" w14:textId="19EB7FEF" w:rsidR="00AF19BB" w:rsidRDefault="00AF19BB" w:rsidP="00AF19BB">
      <w:r w:rsidRPr="00195028">
        <w:t xml:space="preserve">Due to uncertainty in channel access, transmissions may have to be delayed when </w:t>
      </w:r>
      <w:r>
        <w:t xml:space="preserve">the </w:t>
      </w:r>
      <w:r w:rsidRPr="00195028">
        <w:t>channel is occupied during the operation of an NR</w:t>
      </w:r>
      <w:r>
        <w:t>-U</w:t>
      </w:r>
      <w:r w:rsidRPr="00195028">
        <w:t xml:space="preserve"> device. For standalone</w:t>
      </w:r>
      <w:r>
        <w:t xml:space="preserve"> or dual connectivity</w:t>
      </w:r>
      <w:r w:rsidRPr="00195028">
        <w:t xml:space="preserve"> </w:t>
      </w:r>
      <w:r w:rsidR="002C3564">
        <w:t>deployments</w:t>
      </w:r>
      <w:r w:rsidRPr="00195028">
        <w:t>, this means the HARQ-ACK transmission</w:t>
      </w:r>
      <w:r>
        <w:t>s</w:t>
      </w:r>
      <w:r w:rsidRPr="00195028">
        <w:t xml:space="preserve"> may be delayed when the channel is occupied. </w:t>
      </w:r>
      <w:r w:rsidRPr="00195028">
        <w:fldChar w:fldCharType="begin"/>
      </w:r>
      <w:r w:rsidRPr="00195028">
        <w:instrText xml:space="preserve"> REF _Ref503354749 \h  \* MERGEFORMAT </w:instrText>
      </w:r>
      <w:r w:rsidRPr="00195028">
        <w:fldChar w:fldCharType="separate"/>
      </w:r>
      <w:r w:rsidRPr="00195028">
        <w:t xml:space="preserve">Figure </w:t>
      </w:r>
      <w:r w:rsidRPr="00195028">
        <w:rPr>
          <w:noProof/>
        </w:rPr>
        <w:t>1</w:t>
      </w:r>
      <w:r w:rsidRPr="00195028">
        <w:fldChar w:fldCharType="end"/>
      </w:r>
      <w:r w:rsidR="0053467A">
        <w:t>-a</w:t>
      </w:r>
      <w:r w:rsidRPr="00195028">
        <w:t xml:space="preserve"> shows an example</w:t>
      </w:r>
      <w:r>
        <w:t xml:space="preserve"> of shared </w:t>
      </w:r>
      <w:r w:rsidR="00DB0EC6">
        <w:t>channel occupancy time (</w:t>
      </w:r>
      <w:r>
        <w:t>COT</w:t>
      </w:r>
      <w:r w:rsidR="00DB0EC6">
        <w:t>)</w:t>
      </w:r>
      <w:r>
        <w:t xml:space="preserve"> with one DL/UL switch. In this example,</w:t>
      </w:r>
      <w:r w:rsidRPr="00195028">
        <w:t xml:space="preserve"> the last UL transmission may include PUSCHs which are not acknowledged during the first </w:t>
      </w:r>
      <w:r>
        <w:t>COT</w:t>
      </w:r>
      <w:r w:rsidRPr="00195028">
        <w:t xml:space="preserve">. The gNB, after performing </w:t>
      </w:r>
      <w:r>
        <w:t xml:space="preserve">an </w:t>
      </w:r>
      <w:r w:rsidRPr="00195028">
        <w:t xml:space="preserve">LBT procedure again, secures a second </w:t>
      </w:r>
      <w:r>
        <w:t>COT</w:t>
      </w:r>
      <w:r w:rsidRPr="00195028">
        <w:t xml:space="preserve"> within which HARQ-ACKs for the last PUSCH in the first transmission opportunity may be carried. For this operation, the gNB and the UEs may need to maintain the buffers to keep the corresponding receive/transmit transport blocks. Due to </w:t>
      </w:r>
      <w:r>
        <w:t xml:space="preserve">the </w:t>
      </w:r>
      <w:r w:rsidRPr="00195028">
        <w:t xml:space="preserve">non-deterministic duration between the two transmission opportunities, there would be additional complexity and ambiguity for the UE and gNB. In an alternative method, the HARQ-ACK transmissions may be included in the same </w:t>
      </w:r>
      <w:r>
        <w:t>COT</w:t>
      </w:r>
      <w:r w:rsidRPr="00195028">
        <w:t xml:space="preserve">, i.e. </w:t>
      </w:r>
      <w:r>
        <w:t xml:space="preserve">in </w:t>
      </w:r>
      <w:r w:rsidRPr="00195028">
        <w:t xml:space="preserve">a self-contained </w:t>
      </w:r>
      <w:r>
        <w:t>COT</w:t>
      </w:r>
      <w:r w:rsidRPr="00195028">
        <w:t xml:space="preserve">. As shown in </w:t>
      </w:r>
      <w:r w:rsidRPr="00195028">
        <w:fldChar w:fldCharType="begin"/>
      </w:r>
      <w:r w:rsidRPr="00195028">
        <w:instrText xml:space="preserve"> REF _Ref503354749 \h  \* MERGEFORMAT </w:instrText>
      </w:r>
      <w:r w:rsidRPr="00195028">
        <w:fldChar w:fldCharType="separate"/>
      </w:r>
      <w:r w:rsidRPr="00195028">
        <w:t xml:space="preserve">Figure </w:t>
      </w:r>
      <w:r w:rsidRPr="00195028">
        <w:rPr>
          <w:noProof/>
        </w:rPr>
        <w:t>1</w:t>
      </w:r>
      <w:r w:rsidRPr="00195028">
        <w:fldChar w:fldCharType="end"/>
      </w:r>
      <w:r w:rsidR="0053467A">
        <w:t>-</w:t>
      </w:r>
      <w:r w:rsidRPr="00195028">
        <w:t xml:space="preserve">b, one or several symbols of the last slot of the transmission opportunity is used to carry acknowledgement. </w:t>
      </w:r>
    </w:p>
    <w:p w14:paraId="5804EE1F" w14:textId="77777777" w:rsidR="00E213BD" w:rsidRDefault="00E213BD" w:rsidP="00AF19BB"/>
    <w:p w14:paraId="385493DC" w14:textId="77777777" w:rsidR="00AF19BB" w:rsidRPr="00195028" w:rsidRDefault="00AF19BB" w:rsidP="00AF19BB">
      <w:pPr>
        <w:keepNext/>
      </w:pPr>
      <w:r w:rsidRPr="00195028">
        <w:object w:dxaOrig="11160" w:dyaOrig="3810" w14:anchorId="6457F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64.25pt" o:ole="">
            <v:imagedata r:id="rId8" o:title=""/>
          </v:shape>
          <o:OLEObject Type="Embed" ProgID="Visio.Drawing.15" ShapeID="_x0000_i1025" DrawAspect="Content" ObjectID="_1584538045" r:id="rId9"/>
        </w:object>
      </w:r>
    </w:p>
    <w:p w14:paraId="1FB92834" w14:textId="77777777" w:rsidR="00AF19BB" w:rsidRPr="00AF19BB" w:rsidRDefault="00AF19BB" w:rsidP="00AF19BB">
      <w:pPr>
        <w:pStyle w:val="Caption"/>
        <w:rPr>
          <w:b w:val="0"/>
        </w:rPr>
      </w:pPr>
      <w:bookmarkStart w:id="1" w:name="_Ref503354749"/>
      <w:r w:rsidRPr="00AF19BB">
        <w:rPr>
          <w:b w:val="0"/>
        </w:rPr>
        <w:t xml:space="preserve">Figure </w:t>
      </w:r>
      <w:r w:rsidRPr="00AF19BB">
        <w:rPr>
          <w:b w:val="0"/>
        </w:rPr>
        <w:fldChar w:fldCharType="begin"/>
      </w:r>
      <w:r w:rsidRPr="00AF19BB">
        <w:rPr>
          <w:b w:val="0"/>
        </w:rPr>
        <w:instrText xml:space="preserve"> SEQ Figure \* ARABIC </w:instrText>
      </w:r>
      <w:r w:rsidRPr="00AF19BB">
        <w:rPr>
          <w:b w:val="0"/>
        </w:rPr>
        <w:fldChar w:fldCharType="separate"/>
      </w:r>
      <w:r w:rsidRPr="00AF19BB">
        <w:rPr>
          <w:b w:val="0"/>
          <w:noProof/>
        </w:rPr>
        <w:t>1</w:t>
      </w:r>
      <w:r w:rsidRPr="00AF19BB">
        <w:rPr>
          <w:b w:val="0"/>
          <w:noProof/>
        </w:rPr>
        <w:fldChar w:fldCharType="end"/>
      </w:r>
      <w:bookmarkEnd w:id="1"/>
      <w:r w:rsidRPr="00AF19BB">
        <w:rPr>
          <w:b w:val="0"/>
        </w:rPr>
        <w:t>: Example of HARQ-ACK transmission within a transmission opportunity</w:t>
      </w:r>
    </w:p>
    <w:p w14:paraId="1594850F" w14:textId="77777777" w:rsidR="00E213BD" w:rsidRDefault="00E213BD" w:rsidP="00E213BD">
      <w:pPr>
        <w:rPr>
          <w:szCs w:val="22"/>
          <w:lang w:eastAsia="sv-SE"/>
        </w:rPr>
      </w:pPr>
      <w:r>
        <w:t>To enable self-contained transmission,</w:t>
      </w:r>
      <w:r w:rsidRPr="00195028">
        <w:t xml:space="preserve"> the gNB and UEs </w:t>
      </w:r>
      <w:r>
        <w:t>need to</w:t>
      </w:r>
      <w:r w:rsidRPr="00195028">
        <w:t xml:space="preserve"> prepare HARQ-ACK transmissions within a short time</w:t>
      </w:r>
      <w:r>
        <w:t xml:space="preserve">. </w:t>
      </w:r>
      <w:r>
        <w:rPr>
          <w:szCs w:val="22"/>
          <w:lang w:eastAsia="sv-SE"/>
        </w:rPr>
        <w:t>In the case of DL data and UL HARQ-ACK transmissions, the UE may need to process the received DL data and transmit HARQ-ACK feedback within certain duration. To keep the COT transmission self-contained while provides UE enough process time, the last several OFDM symbols in the DL transmission may be carefully designed such that HARQ-ACK transmissions can be included in the COT.</w:t>
      </w:r>
    </w:p>
    <w:p w14:paraId="7DC13D07" w14:textId="77777777" w:rsidR="00E213BD" w:rsidRPr="00195028" w:rsidRDefault="00E213BD" w:rsidP="00E213BD"/>
    <w:p w14:paraId="794F38AA" w14:textId="090BE5D2" w:rsidR="00E213BD" w:rsidRPr="001E0E46" w:rsidRDefault="00E213BD" w:rsidP="00E213BD">
      <w:pPr>
        <w:rPr>
          <w:szCs w:val="22"/>
          <w:lang w:eastAsia="sv-SE"/>
        </w:rPr>
      </w:pPr>
      <w:r w:rsidRPr="00195028">
        <w:rPr>
          <w:b/>
          <w:i/>
          <w:u w:val="single"/>
        </w:rPr>
        <w:t xml:space="preserve">Proposal </w:t>
      </w:r>
      <w:r>
        <w:rPr>
          <w:b/>
          <w:i/>
          <w:u w:val="single"/>
        </w:rPr>
        <w:t>5</w:t>
      </w:r>
      <w:r w:rsidRPr="00195028">
        <w:rPr>
          <w:b/>
          <w:i/>
          <w:u w:val="single"/>
        </w:rPr>
        <w:t>:</w:t>
      </w:r>
      <w:r w:rsidRPr="00195028">
        <w:rPr>
          <w:b/>
          <w:i/>
        </w:rPr>
        <w:t xml:space="preserve"> </w:t>
      </w:r>
      <w:r w:rsidR="000055B3">
        <w:rPr>
          <w:i/>
          <w:iCs/>
        </w:rPr>
        <w:t xml:space="preserve">Self-contained COT should be studied in standalone and dual connectivity scenarios for NR </w:t>
      </w:r>
      <w:r w:rsidR="005E1A8F">
        <w:rPr>
          <w:i/>
          <w:iCs/>
        </w:rPr>
        <w:t xml:space="preserve">operation in </w:t>
      </w:r>
      <w:r w:rsidR="000055B3">
        <w:rPr>
          <w:i/>
          <w:iCs/>
        </w:rPr>
        <w:t xml:space="preserve">unlicensed </w:t>
      </w:r>
      <w:r w:rsidR="005E1A8F">
        <w:rPr>
          <w:i/>
          <w:iCs/>
        </w:rPr>
        <w:t>bands</w:t>
      </w:r>
      <w:r w:rsidR="000055B3">
        <w:rPr>
          <w:i/>
          <w:iCs/>
        </w:rPr>
        <w:t>.</w:t>
      </w:r>
    </w:p>
    <w:p w14:paraId="0579B305" w14:textId="422AB500" w:rsidR="0094403B" w:rsidRPr="00BC024D" w:rsidRDefault="00ED6876" w:rsidP="00ED6876">
      <w:pPr>
        <w:pStyle w:val="Heading1"/>
        <w:rPr>
          <w:rFonts w:ascii="Times New Roman" w:hAnsi="Times New Roman"/>
          <w:b/>
          <w:sz w:val="32"/>
          <w:szCs w:val="32"/>
          <w:lang w:val="en-US"/>
        </w:rPr>
      </w:pPr>
      <w:proofErr w:type="spellStart"/>
      <w:r w:rsidRPr="00ED6876">
        <w:rPr>
          <w:rFonts w:ascii="Times New Roman" w:hAnsi="Times New Roman"/>
          <w:b/>
          <w:sz w:val="32"/>
          <w:szCs w:val="32"/>
        </w:rPr>
        <w:t>gNB</w:t>
      </w:r>
      <w:proofErr w:type="spellEnd"/>
      <w:r w:rsidRPr="00ED6876">
        <w:rPr>
          <w:rFonts w:ascii="Times New Roman" w:hAnsi="Times New Roman"/>
          <w:b/>
          <w:sz w:val="32"/>
          <w:szCs w:val="32"/>
        </w:rPr>
        <w:t>/UE handshaking</w:t>
      </w:r>
    </w:p>
    <w:p w14:paraId="18F78D8E" w14:textId="5B4C706B" w:rsidR="00F443F8" w:rsidRDefault="00F443F8" w:rsidP="00F443F8">
      <w:pPr>
        <w:keepNext/>
        <w:suppressAutoHyphens/>
        <w:spacing w:before="240" w:after="60"/>
        <w:outlineLvl w:val="0"/>
      </w:pPr>
      <w:r w:rsidRPr="00C07A4D">
        <w:t xml:space="preserve">During unlicensed channel access, there would be competing wireless </w:t>
      </w:r>
      <w:r>
        <w:t>devices</w:t>
      </w:r>
      <w:r w:rsidRPr="00C07A4D">
        <w:t xml:space="preserve"> attempting to access the channel. The relationships between the competing </w:t>
      </w:r>
      <w:r>
        <w:t xml:space="preserve">devices </w:t>
      </w:r>
      <w:r w:rsidRPr="00C07A4D">
        <w:t>can be ca</w:t>
      </w:r>
      <w:r w:rsidR="00AF19BB">
        <w:t>tegorized as below (see Figure 2</w:t>
      </w:r>
      <w:r w:rsidRPr="00C07A4D">
        <w:t>):</w:t>
      </w:r>
    </w:p>
    <w:p w14:paraId="1E81B0C2" w14:textId="6009BF20" w:rsidR="004F21A5" w:rsidRDefault="004F21A5" w:rsidP="004F21A5">
      <w:pPr>
        <w:keepNext/>
        <w:suppressAutoHyphens/>
        <w:spacing w:before="240" w:after="60"/>
        <w:jc w:val="center"/>
        <w:outlineLvl w:val="0"/>
      </w:pPr>
      <w:r w:rsidRPr="00C07A4D">
        <w:object w:dxaOrig="8446" w:dyaOrig="6631" w14:anchorId="6ADDBE1A">
          <v:shape id="_x0000_i1026" type="#_x0000_t75" style="width:219.15pt;height:167.65pt" o:ole="">
            <v:imagedata r:id="rId10" o:title="" croptop="8393f" cropbottom="36621f" cropright="44447f"/>
          </v:shape>
          <o:OLEObject Type="Embed" ProgID="Visio.Drawing.15" ShapeID="_x0000_i1026" DrawAspect="Content" ObjectID="_1584538046" r:id="rId11"/>
        </w:object>
      </w:r>
    </w:p>
    <w:p w14:paraId="29A0CFAB" w14:textId="77777777" w:rsidR="004F21A5" w:rsidRPr="00C07A4D" w:rsidRDefault="004F21A5" w:rsidP="004F21A5">
      <w:pPr>
        <w:keepNext/>
        <w:suppressAutoHyphens/>
        <w:spacing w:before="240" w:after="60"/>
        <w:contextualSpacing/>
        <w:jc w:val="center"/>
        <w:outlineLvl w:val="0"/>
      </w:pPr>
      <w:r w:rsidRPr="00C07A4D">
        <w:t xml:space="preserve">Figure </w:t>
      </w:r>
      <w:r>
        <w:t>2</w:t>
      </w:r>
      <w:r w:rsidRPr="00C07A4D">
        <w:t xml:space="preserve">: Two competing RATs in an unlicensed channel: an NR-U gNB with multiple UEs, and another RAT with its associated </w:t>
      </w:r>
      <w:r>
        <w:t>device</w:t>
      </w:r>
      <w:r w:rsidRPr="00C07A4D">
        <w:t>s.</w:t>
      </w:r>
    </w:p>
    <w:p w14:paraId="6BFE413F" w14:textId="4248C77D" w:rsidR="00F443F8" w:rsidRPr="00C07A4D" w:rsidRDefault="00F443F8" w:rsidP="00F443F8">
      <w:pPr>
        <w:pStyle w:val="ListParagraph"/>
        <w:keepNext/>
        <w:numPr>
          <w:ilvl w:val="0"/>
          <w:numId w:val="17"/>
        </w:numPr>
        <w:suppressAutoHyphens/>
        <w:spacing w:before="240" w:after="60" w:line="259" w:lineRule="auto"/>
        <w:contextualSpacing/>
        <w:jc w:val="both"/>
        <w:outlineLvl w:val="0"/>
        <w:rPr>
          <w:rFonts w:ascii="Times New Roman" w:hAnsi="Times New Roman"/>
          <w:b/>
          <w:sz w:val="32"/>
          <w:szCs w:val="32"/>
        </w:rPr>
      </w:pPr>
      <w:r w:rsidRPr="00C07A4D">
        <w:rPr>
          <w:rFonts w:ascii="Times New Roman" w:hAnsi="Times New Roman"/>
        </w:rPr>
        <w:t xml:space="preserve">The competing devices are various RATs, where the detection of usage of the unlicensed channel by one </w:t>
      </w:r>
      <w:r>
        <w:rPr>
          <w:rFonts w:ascii="Times New Roman" w:hAnsi="Times New Roman"/>
        </w:rPr>
        <w:t xml:space="preserve">device </w:t>
      </w:r>
      <w:r w:rsidRPr="00C07A4D">
        <w:rPr>
          <w:rFonts w:ascii="Times New Roman" w:hAnsi="Times New Roman"/>
        </w:rPr>
        <w:t xml:space="preserve">can </w:t>
      </w:r>
      <w:r>
        <w:rPr>
          <w:rFonts w:ascii="Times New Roman" w:hAnsi="Times New Roman"/>
        </w:rPr>
        <w:t xml:space="preserve">mostly </w:t>
      </w:r>
      <w:r w:rsidRPr="00C07A4D">
        <w:rPr>
          <w:rFonts w:ascii="Times New Roman" w:hAnsi="Times New Roman"/>
        </w:rPr>
        <w:t xml:space="preserve">be possible by energy detection. This means that an NR-U device can detect the usage of the channel by energy detection and vice versa other </w:t>
      </w:r>
      <w:r>
        <w:rPr>
          <w:rFonts w:ascii="Times New Roman" w:hAnsi="Times New Roman"/>
        </w:rPr>
        <w:t xml:space="preserve">devices </w:t>
      </w:r>
      <w:r w:rsidRPr="00C07A4D">
        <w:rPr>
          <w:rFonts w:ascii="Times New Roman" w:hAnsi="Times New Roman"/>
        </w:rPr>
        <w:t>can detect the usage of the channel by an NR-U device only by energy detection. This situation is shown in Figure 1, when RAT1 is a RAT other than NR-U, such as an LTE-based LAA, 802.11ac or 802.11ax.</w:t>
      </w:r>
    </w:p>
    <w:p w14:paraId="141A04BA" w14:textId="5A2B5FFA" w:rsidR="00F443F8" w:rsidRDefault="00F443F8" w:rsidP="00F443F8">
      <w:pPr>
        <w:pStyle w:val="ListParagraph"/>
        <w:keepNext/>
        <w:numPr>
          <w:ilvl w:val="0"/>
          <w:numId w:val="17"/>
        </w:numPr>
        <w:suppressAutoHyphens/>
        <w:spacing w:before="240" w:after="60" w:line="259" w:lineRule="auto"/>
        <w:contextualSpacing/>
        <w:jc w:val="both"/>
        <w:outlineLvl w:val="0"/>
        <w:rPr>
          <w:rFonts w:ascii="Times New Roman" w:hAnsi="Times New Roman"/>
        </w:rPr>
      </w:pPr>
      <w:r w:rsidRPr="000764FA">
        <w:rPr>
          <w:rFonts w:ascii="Times New Roman" w:hAnsi="Times New Roman"/>
        </w:rPr>
        <w:t>In the second case the competing devices are NR-U gNBs/UEs. The detection of usage of the unlicensed channel by such device can also be done by detecting some of the NR signaling. This situation is shown in Figure 1, when RAT1 is also an NR-U device. In this situation, a gNB and its</w:t>
      </w:r>
      <w:r w:rsidR="004F21A5">
        <w:rPr>
          <w:rFonts w:ascii="Times New Roman" w:hAnsi="Times New Roman"/>
        </w:rPr>
        <w:t xml:space="preserve"> </w:t>
      </w:r>
      <w:r w:rsidRPr="000764FA">
        <w:rPr>
          <w:rFonts w:ascii="Times New Roman" w:hAnsi="Times New Roman"/>
        </w:rPr>
        <w:t xml:space="preserve">UEs may detect the presence of another competing gNB and can infer channel usage information in order to enhance channel access efficiency. </w:t>
      </w:r>
    </w:p>
    <w:p w14:paraId="06F0247D" w14:textId="7AEEE6E1" w:rsidR="00F443F8" w:rsidRDefault="00DB0EC6" w:rsidP="00F443F8">
      <w:pPr>
        <w:pStyle w:val="ListParagraph"/>
        <w:keepNext/>
        <w:numPr>
          <w:ilvl w:val="0"/>
          <w:numId w:val="17"/>
        </w:numPr>
        <w:suppressAutoHyphens/>
        <w:spacing w:before="240" w:after="60" w:line="259" w:lineRule="auto"/>
        <w:contextualSpacing/>
        <w:jc w:val="both"/>
        <w:outlineLvl w:val="0"/>
        <w:rPr>
          <w:rFonts w:ascii="Times New Roman" w:hAnsi="Times New Roman"/>
        </w:rPr>
      </w:pPr>
      <w:r>
        <w:rPr>
          <w:rFonts w:ascii="Times New Roman" w:hAnsi="Times New Roman"/>
        </w:rPr>
        <w:t>Another distinction comes when RAT1 is also an NR-U device and happens to belong to the same entity/operator as the NR-U gNB shown in Figure 2. In such case, the two NR-U devices belonging to the same entity may be capable of cooperatively using the unlicensed channel if some additional information exchanged.</w:t>
      </w:r>
    </w:p>
    <w:p w14:paraId="3A1C3E60" w14:textId="77777777" w:rsidR="00DB0EC6" w:rsidRPr="00DB0EC6" w:rsidRDefault="00DB0EC6" w:rsidP="00DB0EC6">
      <w:pPr>
        <w:pStyle w:val="ListParagraph"/>
        <w:keepNext/>
        <w:suppressAutoHyphens/>
        <w:spacing w:before="240" w:after="60" w:line="259" w:lineRule="auto"/>
        <w:contextualSpacing/>
        <w:jc w:val="both"/>
        <w:outlineLvl w:val="0"/>
        <w:rPr>
          <w:rFonts w:ascii="Times New Roman" w:hAnsi="Times New Roman"/>
        </w:rPr>
      </w:pPr>
    </w:p>
    <w:p w14:paraId="45B487D5" w14:textId="4A62412A" w:rsidR="00F443F8" w:rsidRPr="00C07A4D" w:rsidRDefault="00F443F8" w:rsidP="00F443F8">
      <w:r w:rsidRPr="00C07A4D">
        <w:t xml:space="preserve">For instance, once an NR-U gNB accesses the channel after a successful LBT procedure, the gNB can transmit one or more NR slots up to the MCOT duration. During this period, a gNB can send the DL data via the PDSCH to UEs or schedule UL data via the PUSCH for UEs. However, due to the LBT requirement, there is no guarantee that a UE can make a use of a scheduled PUSCH resource, and it is not guaranteed that a UE can send the corresponding </w:t>
      </w:r>
      <w:r w:rsidR="00DB0EC6" w:rsidRPr="00C07A4D">
        <w:t xml:space="preserve">HARQ </w:t>
      </w:r>
      <w:r w:rsidR="00DB0EC6">
        <w:t xml:space="preserve">feedback for </w:t>
      </w:r>
      <w:r w:rsidRPr="00C07A4D">
        <w:t>a received transport block</w:t>
      </w:r>
      <w:r w:rsidR="00DB0EC6">
        <w:t xml:space="preserve"> (TB)</w:t>
      </w:r>
      <w:r w:rsidRPr="00C07A4D">
        <w:t xml:space="preserve">. This is because the UE should perform LBT at its side before transmitting any signal. Due to this situation, it would be best if the gNB acquires some knowledge of the conditions of the channel activity surrounding the UEs before engaging in the DL data transmission or scheduling an UL data transmission.  </w:t>
      </w:r>
    </w:p>
    <w:p w14:paraId="518BFE51" w14:textId="77777777" w:rsidR="00293DDB" w:rsidRDefault="00F443F8" w:rsidP="00293DDB">
      <w:pPr>
        <w:keepNext/>
        <w:suppressAutoHyphens/>
        <w:spacing w:before="240" w:after="60"/>
        <w:contextualSpacing/>
        <w:outlineLvl w:val="0"/>
      </w:pPr>
      <w:r w:rsidRPr="00C07A4D">
        <w:t xml:space="preserve">Due to the enhancements that a handshaking mechanism can offer when competing </w:t>
      </w:r>
      <w:r>
        <w:t>devices</w:t>
      </w:r>
      <w:r w:rsidRPr="00C07A4D">
        <w:t xml:space="preserve"> are NR </w:t>
      </w:r>
      <w:r>
        <w:t xml:space="preserve">devices </w:t>
      </w:r>
      <w:r w:rsidRPr="00C07A4D">
        <w:t xml:space="preserve">(such as the second and third categories above), it is worthwhile that during the NR-U SI possible handshaking mechanisms to be studied. For instance, a basic handshaking mechanism among 802.11 </w:t>
      </w:r>
      <w:r>
        <w:t>devices</w:t>
      </w:r>
      <w:r w:rsidRPr="00C07A4D">
        <w:t xml:space="preserve">, referred to as RTS/CTS, has been in place for a while and it is proven that when channel usage is high it is best to turn it on to avoid possible collisions due to hidden </w:t>
      </w:r>
      <w:r>
        <w:t>device</w:t>
      </w:r>
      <w:r w:rsidR="00293DDB">
        <w:t xml:space="preserve">s etc. </w:t>
      </w:r>
    </w:p>
    <w:p w14:paraId="4FCAA751" w14:textId="77777777" w:rsidR="00293DDB" w:rsidRDefault="00293DDB" w:rsidP="00293DDB">
      <w:pPr>
        <w:keepNext/>
        <w:suppressAutoHyphens/>
        <w:spacing w:before="240" w:after="60"/>
        <w:contextualSpacing/>
        <w:outlineLvl w:val="0"/>
      </w:pPr>
    </w:p>
    <w:p w14:paraId="1053D0BB" w14:textId="6E2BA3B7" w:rsidR="00293DDB" w:rsidRPr="006F6269" w:rsidRDefault="00F443F8" w:rsidP="00DB0EC6">
      <w:pPr>
        <w:keepNext/>
        <w:suppressAutoHyphens/>
        <w:spacing w:before="240" w:after="60"/>
        <w:contextualSpacing/>
        <w:outlineLvl w:val="0"/>
        <w:rPr>
          <w:highlight w:val="yellow"/>
        </w:rPr>
      </w:pPr>
      <w:r w:rsidRPr="00C07A4D">
        <w:t xml:space="preserve">We </w:t>
      </w:r>
      <w:r w:rsidR="00293DDB">
        <w:t xml:space="preserve">believe </w:t>
      </w:r>
      <w:r w:rsidRPr="00C07A4D">
        <w:t xml:space="preserve">that NR-U SI </w:t>
      </w:r>
      <w:r w:rsidR="00293DDB">
        <w:t xml:space="preserve">should </w:t>
      </w:r>
      <w:r w:rsidRPr="00C07A4D">
        <w:t>study the possibility of a more efficient channel access by exploring handshaking exchanges between a gNB and its UEs.</w:t>
      </w:r>
      <w:r w:rsidR="00293DDB">
        <w:t xml:space="preserve"> The handshaking between a gNB and one or multiple UEs may happen at the beginning of a COT and may be repeated with the same of other UEs afterwards</w:t>
      </w:r>
      <w:r w:rsidR="00DB0EC6">
        <w:t xml:space="preserve"> with the COT.</w:t>
      </w:r>
    </w:p>
    <w:p w14:paraId="36149C2F" w14:textId="740681D3" w:rsidR="00293DDB" w:rsidRDefault="00293DDB" w:rsidP="00F443F8"/>
    <w:p w14:paraId="26A67222" w14:textId="707A3203" w:rsidR="00486B71" w:rsidRDefault="00486B71" w:rsidP="00486B71">
      <w:pPr>
        <w:rPr>
          <w:i/>
        </w:rPr>
      </w:pPr>
      <w:r w:rsidRPr="00C07A4D">
        <w:rPr>
          <w:b/>
          <w:i/>
          <w:u w:val="single"/>
        </w:rPr>
        <w:t xml:space="preserve">Proposal </w:t>
      </w:r>
      <w:r>
        <w:rPr>
          <w:b/>
          <w:i/>
          <w:u w:val="single"/>
        </w:rPr>
        <w:t>6</w:t>
      </w:r>
      <w:r w:rsidRPr="00C07A4D">
        <w:rPr>
          <w:b/>
          <w:i/>
          <w:u w:val="single"/>
        </w:rPr>
        <w:t>:</w:t>
      </w:r>
      <w:r w:rsidRPr="00C07A4D">
        <w:rPr>
          <w:i/>
        </w:rPr>
        <w:t xml:space="preserve"> NR</w:t>
      </w:r>
      <w:r w:rsidR="005E1A8F">
        <w:rPr>
          <w:i/>
        </w:rPr>
        <w:t xml:space="preserve"> </w:t>
      </w:r>
      <w:r w:rsidRPr="00C07A4D">
        <w:rPr>
          <w:i/>
        </w:rPr>
        <w:t xml:space="preserve">should study </w:t>
      </w:r>
      <w:r w:rsidR="00350C5C">
        <w:rPr>
          <w:i/>
        </w:rPr>
        <w:t xml:space="preserve">ways to perform handshaking among NR-U </w:t>
      </w:r>
      <w:proofErr w:type="spellStart"/>
      <w:r w:rsidR="00350C5C">
        <w:rPr>
          <w:i/>
        </w:rPr>
        <w:t>gNB</w:t>
      </w:r>
      <w:proofErr w:type="spellEnd"/>
      <w:r w:rsidR="00350C5C">
        <w:rPr>
          <w:i/>
        </w:rPr>
        <w:t xml:space="preserve"> and UEs to enhance channel access efficiency. </w:t>
      </w:r>
    </w:p>
    <w:p w14:paraId="405BE1D9" w14:textId="7FB72C00" w:rsidR="00D40A98" w:rsidRPr="00D40A98" w:rsidRDefault="0083043B" w:rsidP="00D40A98">
      <w:r w:rsidRPr="00D40A98">
        <w:t xml:space="preserve">The benefits of </w:t>
      </w:r>
      <w:r w:rsidR="00E213BD">
        <w:t xml:space="preserve">such </w:t>
      </w:r>
      <w:r w:rsidRPr="00D40A98">
        <w:t xml:space="preserve">handshaking is multifold: </w:t>
      </w:r>
    </w:p>
    <w:p w14:paraId="01584A92" w14:textId="1108D5DB" w:rsidR="00D40A98" w:rsidRDefault="00D40A98" w:rsidP="00D40A98">
      <w:pPr>
        <w:pStyle w:val="ListParagraph"/>
        <w:numPr>
          <w:ilvl w:val="0"/>
          <w:numId w:val="18"/>
        </w:numPr>
        <w:jc w:val="both"/>
        <w:rPr>
          <w:rFonts w:ascii="Times New Roman" w:hAnsi="Times New Roman"/>
        </w:rPr>
      </w:pPr>
      <w:r>
        <w:rPr>
          <w:rFonts w:ascii="Times New Roman" w:hAnsi="Times New Roman"/>
        </w:rPr>
        <w:t xml:space="preserve">A </w:t>
      </w:r>
      <w:r w:rsidR="0083043B" w:rsidRPr="00D40A98">
        <w:rPr>
          <w:rFonts w:ascii="Times New Roman" w:hAnsi="Times New Roman"/>
        </w:rPr>
        <w:t xml:space="preserve">gNB </w:t>
      </w:r>
      <w:r>
        <w:rPr>
          <w:rFonts w:ascii="Times New Roman" w:hAnsi="Times New Roman"/>
        </w:rPr>
        <w:t xml:space="preserve">may start the handshaking process with a UE to gather the knowledge of availability of the unlicensed channel at the UE side. After the handshaking, </w:t>
      </w:r>
      <w:r w:rsidR="000055B3">
        <w:rPr>
          <w:rFonts w:ascii="Times New Roman" w:hAnsi="Times New Roman"/>
        </w:rPr>
        <w:t xml:space="preserve">if </w:t>
      </w:r>
      <w:r w:rsidR="000055B3" w:rsidRPr="00D40A98">
        <w:rPr>
          <w:rFonts w:ascii="Times New Roman" w:hAnsi="Times New Roman"/>
        </w:rPr>
        <w:t>an LBT process is completed usefully at the UE side</w:t>
      </w:r>
      <w:r w:rsidR="000055B3">
        <w:rPr>
          <w:rFonts w:ascii="Times New Roman" w:hAnsi="Times New Roman"/>
        </w:rPr>
        <w:t xml:space="preserve">, </w:t>
      </w:r>
      <w:r>
        <w:rPr>
          <w:rFonts w:ascii="Times New Roman" w:hAnsi="Times New Roman"/>
        </w:rPr>
        <w:t xml:space="preserve">the gNB </w:t>
      </w:r>
      <w:r w:rsidR="0083043B" w:rsidRPr="00D40A98">
        <w:rPr>
          <w:rFonts w:ascii="Times New Roman" w:hAnsi="Times New Roman"/>
        </w:rPr>
        <w:t xml:space="preserve">would know the availability of </w:t>
      </w:r>
      <w:r w:rsidR="000055B3">
        <w:rPr>
          <w:rFonts w:ascii="Times New Roman" w:hAnsi="Times New Roman"/>
        </w:rPr>
        <w:t xml:space="preserve">the </w:t>
      </w:r>
      <w:r w:rsidRPr="00D40A98">
        <w:rPr>
          <w:rFonts w:ascii="Times New Roman" w:hAnsi="Times New Roman"/>
        </w:rPr>
        <w:t xml:space="preserve">unlicensed channel </w:t>
      </w:r>
      <w:r w:rsidR="0083043B" w:rsidRPr="00D40A98">
        <w:rPr>
          <w:rFonts w:ascii="Times New Roman" w:hAnsi="Times New Roman"/>
        </w:rPr>
        <w:t>at UE side</w:t>
      </w:r>
      <w:r>
        <w:rPr>
          <w:rFonts w:ascii="Times New Roman" w:hAnsi="Times New Roman"/>
        </w:rPr>
        <w:t>. This is helpful</w:t>
      </w:r>
      <w:r w:rsidRPr="00D40A98">
        <w:rPr>
          <w:rFonts w:ascii="Times New Roman" w:hAnsi="Times New Roman"/>
        </w:rPr>
        <w:t xml:space="preserve"> </w:t>
      </w:r>
      <w:r>
        <w:rPr>
          <w:rFonts w:ascii="Times New Roman" w:hAnsi="Times New Roman"/>
        </w:rPr>
        <w:t xml:space="preserve">in UL transmission situation, where the gNB plans </w:t>
      </w:r>
      <w:r w:rsidRPr="00D40A98">
        <w:rPr>
          <w:rFonts w:ascii="Times New Roman" w:hAnsi="Times New Roman"/>
        </w:rPr>
        <w:t xml:space="preserve">for an upcoming </w:t>
      </w:r>
      <w:r w:rsidR="0083043B" w:rsidRPr="00D40A98">
        <w:rPr>
          <w:rFonts w:ascii="Times New Roman" w:hAnsi="Times New Roman"/>
        </w:rPr>
        <w:t>PUSCH scheduling</w:t>
      </w:r>
      <w:r>
        <w:rPr>
          <w:rFonts w:ascii="Times New Roman" w:hAnsi="Times New Roman"/>
        </w:rPr>
        <w:t xml:space="preserve">. </w:t>
      </w:r>
    </w:p>
    <w:p w14:paraId="5BB87164" w14:textId="206D623B" w:rsidR="00D40A98" w:rsidRDefault="00D40A98" w:rsidP="00D40A98">
      <w:pPr>
        <w:pStyle w:val="ListParagraph"/>
        <w:numPr>
          <w:ilvl w:val="0"/>
          <w:numId w:val="18"/>
        </w:numPr>
        <w:jc w:val="both"/>
        <w:rPr>
          <w:rFonts w:ascii="Times New Roman" w:hAnsi="Times New Roman"/>
        </w:rPr>
      </w:pPr>
      <w:r>
        <w:rPr>
          <w:rFonts w:ascii="Times New Roman" w:hAnsi="Times New Roman"/>
        </w:rPr>
        <w:t xml:space="preserve">A </w:t>
      </w:r>
      <w:r w:rsidRPr="00D40A98">
        <w:rPr>
          <w:rFonts w:ascii="Times New Roman" w:hAnsi="Times New Roman"/>
        </w:rPr>
        <w:t xml:space="preserve">gNB </w:t>
      </w:r>
      <w:r>
        <w:rPr>
          <w:rFonts w:ascii="Times New Roman" w:hAnsi="Times New Roman"/>
        </w:rPr>
        <w:t xml:space="preserve">may start the handshaking process with a UE to ensure low or no interference at the UE side, e.g. for DL transmission where it’d help the gNB to </w:t>
      </w:r>
      <w:r w:rsidR="000055B3">
        <w:rPr>
          <w:rFonts w:ascii="Times New Roman" w:hAnsi="Times New Roman"/>
        </w:rPr>
        <w:t xml:space="preserve">schedule for the DL transmission with the condition of </w:t>
      </w:r>
      <w:r>
        <w:rPr>
          <w:rFonts w:ascii="Times New Roman" w:hAnsi="Times New Roman"/>
        </w:rPr>
        <w:t xml:space="preserve">the UE </w:t>
      </w:r>
      <w:r w:rsidR="000055B3">
        <w:rPr>
          <w:rFonts w:ascii="Times New Roman" w:hAnsi="Times New Roman"/>
        </w:rPr>
        <w:t>in mind</w:t>
      </w:r>
      <w:r>
        <w:rPr>
          <w:rFonts w:ascii="Times New Roman" w:hAnsi="Times New Roman"/>
        </w:rPr>
        <w:t xml:space="preserve">. </w:t>
      </w:r>
    </w:p>
    <w:p w14:paraId="1C281E3D" w14:textId="3C3A74A9" w:rsidR="00937F3C" w:rsidRDefault="00D40A98" w:rsidP="00D40A98">
      <w:pPr>
        <w:pStyle w:val="ListParagraph"/>
        <w:numPr>
          <w:ilvl w:val="0"/>
          <w:numId w:val="18"/>
        </w:numPr>
        <w:jc w:val="both"/>
        <w:rPr>
          <w:rFonts w:ascii="Times New Roman" w:hAnsi="Times New Roman"/>
        </w:rPr>
      </w:pPr>
      <w:r>
        <w:rPr>
          <w:rFonts w:ascii="Times New Roman" w:hAnsi="Times New Roman"/>
        </w:rPr>
        <w:t xml:space="preserve">Above benefits </w:t>
      </w:r>
      <w:r w:rsidR="000055B3">
        <w:rPr>
          <w:rFonts w:ascii="Times New Roman" w:hAnsi="Times New Roman"/>
        </w:rPr>
        <w:t xml:space="preserve">can be </w:t>
      </w:r>
      <w:r>
        <w:rPr>
          <w:rFonts w:ascii="Times New Roman" w:hAnsi="Times New Roman"/>
        </w:rPr>
        <w:t>extend</w:t>
      </w:r>
      <w:r w:rsidR="000055B3">
        <w:rPr>
          <w:rFonts w:ascii="Times New Roman" w:hAnsi="Times New Roman"/>
        </w:rPr>
        <w:t>ed</w:t>
      </w:r>
      <w:r>
        <w:rPr>
          <w:rFonts w:ascii="Times New Roman" w:hAnsi="Times New Roman"/>
        </w:rPr>
        <w:t xml:space="preserve"> beyond a pair of gNB/UE, and it’d be helpful for competing NR-U devices that happen to be within the vicinit</w:t>
      </w:r>
      <w:r w:rsidR="000055B3">
        <w:rPr>
          <w:rFonts w:ascii="Times New Roman" w:hAnsi="Times New Roman"/>
        </w:rPr>
        <w:t xml:space="preserve">y of each other and operate in a </w:t>
      </w:r>
      <w:r>
        <w:rPr>
          <w:rFonts w:ascii="Times New Roman" w:hAnsi="Times New Roman"/>
        </w:rPr>
        <w:t xml:space="preserve">portion or whole of the same unlicensed channel. Such handshaking </w:t>
      </w:r>
      <w:r w:rsidR="00937F3C">
        <w:rPr>
          <w:rFonts w:ascii="Times New Roman" w:hAnsi="Times New Roman"/>
        </w:rPr>
        <w:t xml:space="preserve">allows the NR-U devices to gain knowledge of the channel use by a competing NR-U device and to defer accordingly, enhancing coexistence among the </w:t>
      </w:r>
      <w:r w:rsidR="000055B3">
        <w:rPr>
          <w:rFonts w:ascii="Times New Roman" w:hAnsi="Times New Roman"/>
        </w:rPr>
        <w:t xml:space="preserve">competing </w:t>
      </w:r>
      <w:r w:rsidR="00937F3C">
        <w:rPr>
          <w:rFonts w:ascii="Times New Roman" w:hAnsi="Times New Roman"/>
        </w:rPr>
        <w:t>NR-U devices.</w:t>
      </w:r>
    </w:p>
    <w:p w14:paraId="542CD1EE" w14:textId="5F611F42" w:rsidR="00854222" w:rsidRDefault="00937F3C" w:rsidP="00F443F8">
      <w:pPr>
        <w:pStyle w:val="ListParagraph"/>
        <w:numPr>
          <w:ilvl w:val="0"/>
          <w:numId w:val="18"/>
        </w:numPr>
        <w:jc w:val="both"/>
        <w:rPr>
          <w:rFonts w:ascii="Times New Roman" w:hAnsi="Times New Roman"/>
        </w:rPr>
      </w:pPr>
      <w:r>
        <w:rPr>
          <w:rFonts w:ascii="Times New Roman" w:hAnsi="Times New Roman"/>
        </w:rPr>
        <w:t xml:space="preserve">This </w:t>
      </w:r>
      <w:r w:rsidR="00F10958">
        <w:rPr>
          <w:rFonts w:ascii="Times New Roman" w:hAnsi="Times New Roman"/>
        </w:rPr>
        <w:t>coexistence</w:t>
      </w:r>
      <w:r>
        <w:rPr>
          <w:rFonts w:ascii="Times New Roman" w:hAnsi="Times New Roman"/>
        </w:rPr>
        <w:t xml:space="preserve"> can be upgraded to </w:t>
      </w:r>
      <w:r w:rsidR="00350C5C">
        <w:rPr>
          <w:rFonts w:ascii="Times New Roman" w:hAnsi="Times New Roman"/>
        </w:rPr>
        <w:t>cooperation</w:t>
      </w:r>
      <w:r>
        <w:rPr>
          <w:rFonts w:ascii="Times New Roman" w:hAnsi="Times New Roman"/>
        </w:rPr>
        <w:t xml:space="preserve"> between one set of NR-U gNB/UEs and another set of NR-U gNB/UEs that both happen to belong to the same entity/operator.</w:t>
      </w:r>
    </w:p>
    <w:p w14:paraId="7F868BB4" w14:textId="5F4DA4CD" w:rsidR="005C057E" w:rsidRDefault="005C057E" w:rsidP="005C057E"/>
    <w:p w14:paraId="40B82DF4" w14:textId="447F3556" w:rsidR="005C057E" w:rsidRPr="005C057E" w:rsidRDefault="005C057E" w:rsidP="005C057E">
      <w:r>
        <w:t xml:space="preserve">An example of such handshaking is shown in Figure 3, where the handshaking starts right after completion of an LBT process successfully. However, the same or a similar handshaking may happen within a COT between the gNB and the same or other UEs. The handshaking starts with the gNB sending </w:t>
      </w:r>
      <w:r w:rsidR="00F10958">
        <w:t>a request</w:t>
      </w:r>
      <w:r>
        <w:t xml:space="preserve"> to the UE or set of UEs. And after a possible scheduled suspension of transmission by the gNB (e.g. X symbols), the intended UE(s) that happen to complete an LBT process successfully respond to the gNB. Note that</w:t>
      </w:r>
      <w:r w:rsidR="00350C5C">
        <w:t xml:space="preserve"> to enable the above-listed benefits, particularly (c) for </w:t>
      </w:r>
      <w:r w:rsidR="00F10958">
        <w:t>coexistence</w:t>
      </w:r>
      <w:r w:rsidR="00350C5C">
        <w:t xml:space="preserve"> and (d) for </w:t>
      </w:r>
      <w:r w:rsidR="00F10958">
        <w:t>cooperation</w:t>
      </w:r>
      <w:r w:rsidR="00350C5C">
        <w:t>, the gNB may send the request in two parts where one part may be detected and decoded by competing/cooperating NR-U devices which helps them e.g. to enhance the efficiency of their channel access among others. Likewise, the responding UE(s) may send the response in two parts where one part may be detected and decoded by competing/cooperating NR-U devices for the same reason as above.</w:t>
      </w:r>
    </w:p>
    <w:p w14:paraId="773A5DAD" w14:textId="38C91646" w:rsidR="00B17F48" w:rsidRDefault="00846F96" w:rsidP="00F443F8">
      <w:pPr>
        <w:rPr>
          <w:szCs w:val="22"/>
        </w:rPr>
      </w:pPr>
      <w:r>
        <w:rPr>
          <w:szCs w:val="22"/>
        </w:rPr>
        <w:object w:dxaOrig="5420" w:dyaOrig="1891" w14:anchorId="58B05FA1">
          <v:shape id="_x0000_i1027" type="#_x0000_t75" style="width:469.3pt;height:124.55pt" o:ole="">
            <v:imagedata r:id="rId12" o:title="" croptop="11984f" cropbottom="-23090f" cropleft="1827f" cropright="-37095f"/>
          </v:shape>
          <o:OLEObject Type="Embed" ProgID="Visio.Drawing.15" ShapeID="_x0000_i1027" DrawAspect="Content" ObjectID="_1584538047" r:id="rId13"/>
        </w:object>
      </w:r>
    </w:p>
    <w:p w14:paraId="0831C6CE" w14:textId="7486AE3E" w:rsidR="00854222" w:rsidRDefault="00253670" w:rsidP="00854222">
      <w:pPr>
        <w:pStyle w:val="Caption"/>
        <w:rPr>
          <w:szCs w:val="22"/>
        </w:rPr>
      </w:pPr>
      <w:r>
        <w:t>Figure</w:t>
      </w:r>
      <w:r w:rsidR="005C057E">
        <w:t xml:space="preserve"> 3</w:t>
      </w:r>
      <w:r>
        <w:t>:</w:t>
      </w:r>
      <w:r w:rsidR="00854222">
        <w:t xml:space="preserve"> </w:t>
      </w:r>
      <w:r w:rsidR="00854222" w:rsidRPr="004A3492">
        <w:rPr>
          <w:szCs w:val="22"/>
        </w:rPr>
        <w:t xml:space="preserve">An example of </w:t>
      </w:r>
      <w:r w:rsidR="00854222">
        <w:rPr>
          <w:szCs w:val="22"/>
        </w:rPr>
        <w:t>handshaking between a gNB and UE</w:t>
      </w:r>
      <w:r w:rsidR="005C057E">
        <w:rPr>
          <w:szCs w:val="22"/>
        </w:rPr>
        <w:t>(s)</w:t>
      </w:r>
    </w:p>
    <w:p w14:paraId="6DD786B8" w14:textId="2A04CC02" w:rsidR="00350C5C" w:rsidRDefault="00350C5C" w:rsidP="00350C5C"/>
    <w:p w14:paraId="76E4C470" w14:textId="06A6C4C8" w:rsidR="00350C5C" w:rsidRDefault="00350C5C" w:rsidP="00350C5C">
      <w:r w:rsidRPr="00C07A4D">
        <w:t xml:space="preserve">Considering the possibility of deployments where </w:t>
      </w:r>
      <w:r>
        <w:t xml:space="preserve">large number </w:t>
      </w:r>
      <w:r w:rsidRPr="00C07A4D">
        <w:t xml:space="preserve">of the competing devices within an unlicensed channel </w:t>
      </w:r>
      <w:r>
        <w:t xml:space="preserve">are </w:t>
      </w:r>
      <w:r w:rsidRPr="00C07A4D">
        <w:t>NR</w:t>
      </w:r>
      <w:r>
        <w:t>-U</w:t>
      </w:r>
      <w:r w:rsidRPr="00C07A4D">
        <w:t xml:space="preserve"> devices, </w:t>
      </w:r>
      <w:r>
        <w:t xml:space="preserve">and based on above-listed benefits, we propose that NR-U SI to study the possibility of some </w:t>
      </w:r>
      <w:r w:rsidRPr="00C07A4D">
        <w:t xml:space="preserve">information to </w:t>
      </w:r>
      <w:r>
        <w:t xml:space="preserve">facilitate and increase efficiency of channel access </w:t>
      </w:r>
      <w:r w:rsidRPr="00C07A4D">
        <w:t>among the competing NR-U devices.</w:t>
      </w:r>
      <w:r>
        <w:t xml:space="preserve"> </w:t>
      </w:r>
    </w:p>
    <w:p w14:paraId="4991132F" w14:textId="4D60BDB1" w:rsidR="00350C5C" w:rsidRDefault="00350C5C" w:rsidP="00350C5C">
      <w:pPr>
        <w:rPr>
          <w:i/>
        </w:rPr>
      </w:pPr>
      <w:r w:rsidRPr="00C07A4D">
        <w:rPr>
          <w:b/>
          <w:i/>
          <w:u w:val="single"/>
        </w:rPr>
        <w:t xml:space="preserve">Proposal </w:t>
      </w:r>
      <w:r w:rsidR="00CF3400">
        <w:rPr>
          <w:b/>
          <w:i/>
          <w:u w:val="single"/>
        </w:rPr>
        <w:t>7</w:t>
      </w:r>
      <w:r w:rsidRPr="00C07A4D">
        <w:rPr>
          <w:b/>
          <w:i/>
          <w:u w:val="single"/>
        </w:rPr>
        <w:t>:</w:t>
      </w:r>
      <w:r w:rsidRPr="00C07A4D">
        <w:rPr>
          <w:i/>
        </w:rPr>
        <w:t xml:space="preserve"> </w:t>
      </w:r>
      <w:r w:rsidR="00CF3400" w:rsidRPr="00C07A4D">
        <w:rPr>
          <w:i/>
        </w:rPr>
        <w:t xml:space="preserve">NR should </w:t>
      </w:r>
      <w:r w:rsidR="00CF3400">
        <w:rPr>
          <w:i/>
        </w:rPr>
        <w:t>consider</w:t>
      </w:r>
      <w:r w:rsidR="00CF3400" w:rsidRPr="00C07A4D">
        <w:rPr>
          <w:i/>
        </w:rPr>
        <w:t xml:space="preserve"> the possibility of information exchange among competing </w:t>
      </w:r>
      <w:r w:rsidR="00CF3400">
        <w:rPr>
          <w:i/>
        </w:rPr>
        <w:t xml:space="preserve">and cooperating </w:t>
      </w:r>
      <w:r w:rsidR="005E1A8F">
        <w:rPr>
          <w:i/>
        </w:rPr>
        <w:t>NR</w:t>
      </w:r>
      <w:r w:rsidR="00CF3400" w:rsidRPr="00C07A4D">
        <w:rPr>
          <w:i/>
        </w:rPr>
        <w:t xml:space="preserve"> devices</w:t>
      </w:r>
      <w:r w:rsidR="005E1A8F">
        <w:rPr>
          <w:i/>
        </w:rPr>
        <w:t xml:space="preserve"> operating in unlicensed bands</w:t>
      </w:r>
      <w:r w:rsidR="00CF3400" w:rsidRPr="00C07A4D">
        <w:rPr>
          <w:i/>
        </w:rPr>
        <w:t>.</w:t>
      </w:r>
    </w:p>
    <w:p w14:paraId="000E184F" w14:textId="3CB2D87D" w:rsidR="00ED6876" w:rsidRPr="00BC024D" w:rsidRDefault="00ED6876" w:rsidP="00ED6876">
      <w:pPr>
        <w:pStyle w:val="Heading1"/>
        <w:rPr>
          <w:rFonts w:ascii="Times New Roman" w:hAnsi="Times New Roman"/>
          <w:b/>
          <w:sz w:val="32"/>
          <w:szCs w:val="32"/>
          <w:lang w:val="en-US"/>
        </w:rPr>
      </w:pPr>
      <w:r w:rsidRPr="00ED6876">
        <w:rPr>
          <w:rFonts w:ascii="Times New Roman" w:hAnsi="Times New Roman"/>
          <w:b/>
          <w:sz w:val="32"/>
          <w:szCs w:val="32"/>
        </w:rPr>
        <w:t>Procedures for PUSCH</w:t>
      </w:r>
    </w:p>
    <w:p w14:paraId="0A472D53" w14:textId="77777777" w:rsidR="003335AB" w:rsidRPr="003335AB" w:rsidRDefault="003335AB" w:rsidP="003335AB">
      <w:pPr>
        <w:keepNext/>
        <w:suppressAutoHyphens/>
        <w:spacing w:before="240" w:after="60"/>
        <w:outlineLvl w:val="0"/>
      </w:pPr>
      <w:r w:rsidRPr="003335AB">
        <w:t>C</w:t>
      </w:r>
      <w:r w:rsidR="00D822C6" w:rsidRPr="003335AB">
        <w:t>onsider a</w:t>
      </w:r>
      <w:r w:rsidRPr="003335AB">
        <w:t xml:space="preserve">n NR-U gNB accesses an unlicensed channel after successfully performing an LBT procedure and </w:t>
      </w:r>
      <w:r w:rsidR="00D822C6" w:rsidRPr="003335AB">
        <w:t>has established a COT and plans for one or multiple PUSCH resources throughout the COT</w:t>
      </w:r>
      <w:r w:rsidRPr="003335AB">
        <w:t xml:space="preserve">. </w:t>
      </w:r>
    </w:p>
    <w:p w14:paraId="5F77B24F" w14:textId="77777777" w:rsidR="003335AB" w:rsidRPr="003335AB" w:rsidRDefault="00D822C6" w:rsidP="003335AB">
      <w:pPr>
        <w:pStyle w:val="ListParagraph"/>
        <w:keepNext/>
        <w:numPr>
          <w:ilvl w:val="0"/>
          <w:numId w:val="16"/>
        </w:numPr>
        <w:suppressAutoHyphens/>
        <w:spacing w:before="240" w:after="60"/>
        <w:jc w:val="both"/>
        <w:outlineLvl w:val="0"/>
        <w:rPr>
          <w:rFonts w:ascii="Times New Roman" w:hAnsi="Times New Roman"/>
        </w:rPr>
      </w:pPr>
      <w:r w:rsidRPr="003335AB">
        <w:rPr>
          <w:rFonts w:ascii="Times New Roman" w:hAnsi="Times New Roman"/>
        </w:rPr>
        <w:t xml:space="preserve">The PUSCH may be used for grant-based (GB) access where the PUSCH is assigned to a UE. In this </w:t>
      </w:r>
      <w:r w:rsidR="003335AB" w:rsidRPr="003335AB">
        <w:rPr>
          <w:rFonts w:ascii="Times New Roman" w:hAnsi="Times New Roman"/>
        </w:rPr>
        <w:t xml:space="preserve">situation, to transmit its pending TB, </w:t>
      </w:r>
      <w:r w:rsidRPr="003335AB">
        <w:rPr>
          <w:rFonts w:ascii="Times New Roman" w:hAnsi="Times New Roman"/>
        </w:rPr>
        <w:t xml:space="preserve">the UE does not compete with other UEs that are connected with the gNB. </w:t>
      </w:r>
      <w:r w:rsidR="003335AB" w:rsidRPr="003335AB">
        <w:rPr>
          <w:rFonts w:ascii="Times New Roman" w:hAnsi="Times New Roman"/>
        </w:rPr>
        <w:t>However</w:t>
      </w:r>
      <w:r w:rsidRPr="003335AB">
        <w:rPr>
          <w:rFonts w:ascii="Times New Roman" w:hAnsi="Times New Roman"/>
        </w:rPr>
        <w:t xml:space="preserve">, the UE may need to perform </w:t>
      </w:r>
      <w:r w:rsidR="003335AB" w:rsidRPr="003335AB">
        <w:rPr>
          <w:rFonts w:ascii="Times New Roman" w:hAnsi="Times New Roman"/>
        </w:rPr>
        <w:t xml:space="preserve">an </w:t>
      </w:r>
      <w:r w:rsidRPr="003335AB">
        <w:rPr>
          <w:rFonts w:ascii="Times New Roman" w:hAnsi="Times New Roman"/>
        </w:rPr>
        <w:t xml:space="preserve">LBT </w:t>
      </w:r>
      <w:r w:rsidR="003335AB" w:rsidRPr="003335AB">
        <w:rPr>
          <w:rFonts w:ascii="Times New Roman" w:hAnsi="Times New Roman"/>
        </w:rPr>
        <w:t xml:space="preserve">procedure, e.g. </w:t>
      </w:r>
      <w:r w:rsidRPr="003335AB">
        <w:rPr>
          <w:rFonts w:ascii="Times New Roman" w:hAnsi="Times New Roman"/>
        </w:rPr>
        <w:t xml:space="preserve">CAT-2. However, if the channel is not idle at the UE side and consequently the LBT is </w:t>
      </w:r>
      <w:r w:rsidR="003335AB" w:rsidRPr="003335AB">
        <w:rPr>
          <w:rFonts w:ascii="Times New Roman" w:hAnsi="Times New Roman"/>
        </w:rPr>
        <w:t>un</w:t>
      </w:r>
      <w:r w:rsidRPr="003335AB">
        <w:rPr>
          <w:rFonts w:ascii="Times New Roman" w:hAnsi="Times New Roman"/>
        </w:rPr>
        <w:t>successful, the UE cannot transmit at the PUSCH resource that has been assigned and the resource is going to be left unused.</w:t>
      </w:r>
      <w:r w:rsidR="003335AB" w:rsidRPr="003335AB">
        <w:rPr>
          <w:rFonts w:ascii="Times New Roman" w:hAnsi="Times New Roman"/>
        </w:rPr>
        <w:t xml:space="preserve"> </w:t>
      </w:r>
    </w:p>
    <w:p w14:paraId="252B628C" w14:textId="6A2F90E2" w:rsidR="00D822C6" w:rsidRPr="003335AB" w:rsidRDefault="003335AB" w:rsidP="003335AB">
      <w:pPr>
        <w:pStyle w:val="ListParagraph"/>
        <w:keepNext/>
        <w:numPr>
          <w:ilvl w:val="0"/>
          <w:numId w:val="16"/>
        </w:numPr>
        <w:suppressAutoHyphens/>
        <w:spacing w:before="240" w:after="60"/>
        <w:jc w:val="both"/>
        <w:outlineLvl w:val="0"/>
        <w:rPr>
          <w:rFonts w:ascii="Times New Roman" w:hAnsi="Times New Roman"/>
        </w:rPr>
      </w:pPr>
      <w:r w:rsidRPr="003335AB">
        <w:rPr>
          <w:rFonts w:ascii="Times New Roman" w:hAnsi="Times New Roman"/>
        </w:rPr>
        <w:t xml:space="preserve">The PUSCH may be used for grant-free (GF) access where the PUSCH is assigned to possibly multiple UEs (and depending on </w:t>
      </w:r>
      <w:r>
        <w:rPr>
          <w:rFonts w:ascii="Times New Roman" w:hAnsi="Times New Roman"/>
        </w:rPr>
        <w:t xml:space="preserve">whether it is Type-1 or Type-2 </w:t>
      </w:r>
      <w:r w:rsidRPr="003335AB">
        <w:rPr>
          <w:rFonts w:ascii="Times New Roman" w:hAnsi="Times New Roman"/>
        </w:rPr>
        <w:t xml:space="preserve">GF access, the UEs are either informed via RRC configuration or via a preceding PDCCH). In this case the UE does compete with other UEs that are connected with the gNB. Therefore, the UE need to perform LBT in order to coexist with: (1) competitors </w:t>
      </w:r>
      <w:r>
        <w:rPr>
          <w:rFonts w:ascii="Times New Roman" w:hAnsi="Times New Roman"/>
        </w:rPr>
        <w:t xml:space="preserve">such as </w:t>
      </w:r>
      <w:r w:rsidRPr="003335AB">
        <w:rPr>
          <w:rFonts w:ascii="Times New Roman" w:hAnsi="Times New Roman"/>
        </w:rPr>
        <w:t xml:space="preserve">inter-RAT devices </w:t>
      </w:r>
      <w:r>
        <w:rPr>
          <w:rFonts w:ascii="Times New Roman" w:hAnsi="Times New Roman"/>
        </w:rPr>
        <w:t xml:space="preserve">and </w:t>
      </w:r>
      <w:r w:rsidRPr="003335AB">
        <w:rPr>
          <w:rFonts w:ascii="Times New Roman" w:hAnsi="Times New Roman"/>
        </w:rPr>
        <w:t>intra-RAT devices that are not connected with the same gNB, and (2) internal competitors</w:t>
      </w:r>
      <w:r>
        <w:rPr>
          <w:rFonts w:ascii="Times New Roman" w:hAnsi="Times New Roman"/>
        </w:rPr>
        <w:t xml:space="preserve"> such as </w:t>
      </w:r>
      <w:r w:rsidRPr="003335AB">
        <w:rPr>
          <w:rFonts w:ascii="Times New Roman" w:hAnsi="Times New Roman"/>
        </w:rPr>
        <w:t>the UEs that are also a</w:t>
      </w:r>
      <w:r>
        <w:rPr>
          <w:rFonts w:ascii="Times New Roman" w:hAnsi="Times New Roman"/>
        </w:rPr>
        <w:t xml:space="preserve">llowed to use the GF resources. </w:t>
      </w:r>
      <w:r w:rsidRPr="003335AB">
        <w:rPr>
          <w:rFonts w:ascii="Times New Roman" w:hAnsi="Times New Roman"/>
        </w:rPr>
        <w:t>Therefore, while it is likelier that at least one UE performs LBT successfully and therefore gets the chance to transmit on the PUSCH resource assigned for a GF transmission, there is also a likelihood that more than one UE (after a successful LBT procedure) attempt to transmit on the GF resource and as consequence there would be collision of two or more UEs on the GF resource.</w:t>
      </w:r>
    </w:p>
    <w:p w14:paraId="116F05FA" w14:textId="3AA2D92C" w:rsidR="002C3E3B" w:rsidRDefault="002C3E3B" w:rsidP="002C3E3B">
      <w:pPr>
        <w:overflowPunct/>
        <w:autoSpaceDE/>
        <w:autoSpaceDN/>
        <w:adjustRightInd/>
        <w:spacing w:after="0"/>
        <w:jc w:val="left"/>
        <w:textAlignment w:val="auto"/>
        <w:rPr>
          <w:rFonts w:eastAsia="Times New Roman"/>
          <w:lang w:eastAsia="x-none"/>
        </w:rPr>
      </w:pPr>
    </w:p>
    <w:p w14:paraId="147250DE" w14:textId="69D6C78C" w:rsidR="00A00CBA" w:rsidRDefault="00A00CBA" w:rsidP="001C7701">
      <w:pPr>
        <w:overflowPunct/>
        <w:autoSpaceDE/>
        <w:autoSpaceDN/>
        <w:adjustRightInd/>
        <w:spacing w:after="0"/>
        <w:textAlignment w:val="auto"/>
        <w:rPr>
          <w:rFonts w:eastAsia="Times New Roman"/>
          <w:lang w:eastAsia="x-none"/>
        </w:rPr>
      </w:pPr>
      <w:r>
        <w:rPr>
          <w:rFonts w:eastAsia="Times New Roman"/>
          <w:lang w:eastAsia="x-none"/>
        </w:rPr>
        <w:t xml:space="preserve">Given above </w:t>
      </w:r>
      <w:r w:rsidR="00253670">
        <w:rPr>
          <w:rFonts w:eastAsia="Times New Roman"/>
          <w:lang w:eastAsia="x-none"/>
        </w:rPr>
        <w:t>trade-off</w:t>
      </w:r>
      <w:r>
        <w:rPr>
          <w:rFonts w:eastAsia="Times New Roman"/>
          <w:lang w:eastAsia="x-none"/>
        </w:rPr>
        <w:t xml:space="preserve"> between, we believe that</w:t>
      </w:r>
      <w:r w:rsidR="00310AAB">
        <w:rPr>
          <w:rFonts w:eastAsia="Times New Roman"/>
          <w:lang w:eastAsia="x-none"/>
        </w:rPr>
        <w:t xml:space="preserve"> a </w:t>
      </w:r>
      <w:r w:rsidR="00253670">
        <w:rPr>
          <w:rFonts w:eastAsia="Times New Roman"/>
          <w:lang w:eastAsia="x-none"/>
        </w:rPr>
        <w:t>mechanism</w:t>
      </w:r>
      <w:r w:rsidR="00310AAB">
        <w:rPr>
          <w:rFonts w:eastAsia="Times New Roman"/>
          <w:lang w:eastAsia="x-none"/>
        </w:rPr>
        <w:t xml:space="preserve"> </w:t>
      </w:r>
      <w:r w:rsidR="001C7701">
        <w:rPr>
          <w:rFonts w:eastAsia="Times New Roman"/>
          <w:lang w:eastAsia="x-none"/>
        </w:rPr>
        <w:t xml:space="preserve">should be considered for resolving the contention among multiple UEs attempting to access the same GF PUSCH resource. </w:t>
      </w:r>
      <w:r>
        <w:rPr>
          <w:rFonts w:eastAsia="Times New Roman"/>
          <w:lang w:eastAsia="x-none"/>
        </w:rPr>
        <w:t xml:space="preserve"> </w:t>
      </w:r>
    </w:p>
    <w:p w14:paraId="0CD27513" w14:textId="77777777" w:rsidR="00A00CBA" w:rsidRPr="002C3E3B" w:rsidRDefault="00A00CBA" w:rsidP="001C7701">
      <w:pPr>
        <w:overflowPunct/>
        <w:autoSpaceDE/>
        <w:autoSpaceDN/>
        <w:adjustRightInd/>
        <w:spacing w:after="0"/>
        <w:textAlignment w:val="auto"/>
        <w:rPr>
          <w:rFonts w:eastAsia="Times New Roman"/>
          <w:lang w:eastAsia="x-none"/>
        </w:rPr>
      </w:pPr>
    </w:p>
    <w:p w14:paraId="5BB906DB" w14:textId="31B38763" w:rsidR="00ED6876" w:rsidRPr="00082358" w:rsidRDefault="00CF3400" w:rsidP="001C7701">
      <w:pPr>
        <w:rPr>
          <w:b/>
          <w:i/>
          <w:szCs w:val="22"/>
          <w:u w:val="single"/>
          <w:lang w:eastAsia="sv-SE"/>
        </w:rPr>
      </w:pPr>
      <w:r>
        <w:rPr>
          <w:b/>
          <w:i/>
          <w:szCs w:val="22"/>
          <w:u w:val="single"/>
          <w:lang w:eastAsia="sv-SE"/>
        </w:rPr>
        <w:t>Proposal 8</w:t>
      </w:r>
      <w:r w:rsidR="00ED6876" w:rsidRPr="00082358">
        <w:rPr>
          <w:b/>
          <w:i/>
          <w:szCs w:val="22"/>
          <w:u w:val="single"/>
          <w:lang w:eastAsia="sv-SE"/>
        </w:rPr>
        <w:t>:</w:t>
      </w:r>
      <w:r w:rsidR="00ED6876" w:rsidRPr="00082358">
        <w:rPr>
          <w:b/>
          <w:i/>
          <w:szCs w:val="22"/>
          <w:lang w:eastAsia="sv-SE"/>
        </w:rPr>
        <w:t xml:space="preserve"> </w:t>
      </w:r>
      <w:r w:rsidR="001C7701" w:rsidRPr="00082358">
        <w:rPr>
          <w:rFonts w:eastAsia="Times New Roman"/>
          <w:i/>
          <w:lang w:eastAsia="x-none"/>
        </w:rPr>
        <w:t xml:space="preserve">A </w:t>
      </w:r>
      <w:r w:rsidR="00253670" w:rsidRPr="00082358">
        <w:rPr>
          <w:rFonts w:eastAsia="Times New Roman"/>
          <w:i/>
          <w:lang w:eastAsia="x-none"/>
        </w:rPr>
        <w:t>mechanism</w:t>
      </w:r>
      <w:r w:rsidR="001C7701" w:rsidRPr="00082358">
        <w:rPr>
          <w:rFonts w:eastAsia="Times New Roman"/>
          <w:i/>
          <w:lang w:eastAsia="x-none"/>
        </w:rPr>
        <w:t xml:space="preserve"> should be considered for resolving the contention among multiple UEs attempting to access the same GF PUSCH resource.</w:t>
      </w:r>
    </w:p>
    <w:p w14:paraId="31A10755" w14:textId="77777777" w:rsidR="00ED6876" w:rsidRPr="001E0E46" w:rsidRDefault="00ED6876" w:rsidP="00215991"/>
    <w:p w14:paraId="596E93DF" w14:textId="4893F5BD" w:rsidR="00821C42" w:rsidRPr="00BC024D" w:rsidRDefault="00BF17FD" w:rsidP="00821C42">
      <w:pPr>
        <w:pStyle w:val="Heading1"/>
        <w:pBdr>
          <w:top w:val="single" w:sz="12" w:space="5" w:color="auto"/>
        </w:pBdr>
        <w:spacing w:after="120"/>
        <w:rPr>
          <w:rFonts w:ascii="Times New Roman" w:hAnsi="Times New Roman"/>
          <w:b/>
          <w:sz w:val="32"/>
          <w:lang w:val="en-US"/>
        </w:rPr>
      </w:pPr>
      <w:r w:rsidRPr="00BC024D">
        <w:rPr>
          <w:rFonts w:ascii="Times New Roman" w:hAnsi="Times New Roman"/>
          <w:b/>
          <w:sz w:val="32"/>
          <w:lang w:val="en-US"/>
        </w:rPr>
        <w:t>Summary</w:t>
      </w:r>
    </w:p>
    <w:p w14:paraId="364E7615" w14:textId="7CFC354E" w:rsidR="0053467A" w:rsidRPr="001E0E46" w:rsidRDefault="0053467A" w:rsidP="0053467A">
      <w:pPr>
        <w:rPr>
          <w:szCs w:val="22"/>
        </w:rPr>
      </w:pPr>
      <w:r>
        <w:rPr>
          <w:szCs w:val="22"/>
        </w:rPr>
        <w:t>In t</w:t>
      </w:r>
      <w:r w:rsidRPr="001E0E46">
        <w:rPr>
          <w:szCs w:val="22"/>
        </w:rPr>
        <w:t>his contribution</w:t>
      </w:r>
      <w:r>
        <w:rPr>
          <w:szCs w:val="22"/>
        </w:rPr>
        <w:t>, we</w:t>
      </w:r>
      <w:r w:rsidRPr="001E0E46">
        <w:rPr>
          <w:szCs w:val="22"/>
        </w:rPr>
        <w:t xml:space="preserve"> discussed</w:t>
      </w:r>
      <w:r>
        <w:rPr>
          <w:szCs w:val="22"/>
        </w:rPr>
        <w:t xml:space="preserve"> some details about a few NR procedures that require changes due to operation in unlicensed bands including initial access</w:t>
      </w:r>
      <w:r>
        <w:t>, HARQ procedure, gNB/UEs handshaking, and transmission on PUSCH.</w:t>
      </w:r>
      <w:r>
        <w:rPr>
          <w:szCs w:val="22"/>
        </w:rPr>
        <w:t xml:space="preserve"> In the following, above-discussed proposals are listed:</w:t>
      </w:r>
    </w:p>
    <w:p w14:paraId="47A2F6B2" w14:textId="77777777" w:rsidR="0053467A" w:rsidRDefault="0053467A" w:rsidP="0053467A">
      <w:pPr>
        <w:spacing w:before="240"/>
        <w:rPr>
          <w:i/>
        </w:rPr>
      </w:pPr>
      <w:r w:rsidRPr="0069553E">
        <w:rPr>
          <w:b/>
          <w:i/>
          <w:u w:val="single"/>
        </w:rPr>
        <w:t xml:space="preserve">Proposal </w:t>
      </w:r>
      <w:r>
        <w:rPr>
          <w:b/>
          <w:i/>
          <w:u w:val="single"/>
        </w:rPr>
        <w:t>1</w:t>
      </w:r>
      <w:r w:rsidRPr="0069553E">
        <w:rPr>
          <w:b/>
          <w:i/>
          <w:u w:val="single"/>
        </w:rPr>
        <w:t>:</w:t>
      </w:r>
      <w:r w:rsidRPr="005D67A3">
        <w:rPr>
          <w:b/>
          <w:i/>
        </w:rPr>
        <w:t xml:space="preserve"> </w:t>
      </w:r>
      <w:r w:rsidRPr="005D67A3">
        <w:rPr>
          <w:i/>
        </w:rPr>
        <w:t xml:space="preserve">Initial access </w:t>
      </w:r>
      <w:r>
        <w:rPr>
          <w:i/>
        </w:rPr>
        <w:t>should be studied for NR unlicensed spectrum</w:t>
      </w:r>
      <w:r w:rsidRPr="005D67A3">
        <w:rPr>
          <w:i/>
        </w:rPr>
        <w:t xml:space="preserve"> by taking </w:t>
      </w:r>
      <w:r>
        <w:rPr>
          <w:i/>
        </w:rPr>
        <w:t xml:space="preserve">into account </w:t>
      </w:r>
      <w:r w:rsidRPr="005D67A3">
        <w:rPr>
          <w:i/>
        </w:rPr>
        <w:t>LBT and OCB requirements.</w:t>
      </w:r>
    </w:p>
    <w:p w14:paraId="51DED897" w14:textId="4622F4E5" w:rsidR="0053467A" w:rsidRPr="005D67A3" w:rsidRDefault="0053467A" w:rsidP="0053467A">
      <w:pPr>
        <w:spacing w:before="240"/>
        <w:rPr>
          <w:i/>
        </w:rPr>
      </w:pPr>
      <w:r w:rsidRPr="0069553E">
        <w:rPr>
          <w:b/>
          <w:i/>
          <w:u w:val="single"/>
        </w:rPr>
        <w:t xml:space="preserve">Proposal </w:t>
      </w:r>
      <w:r>
        <w:rPr>
          <w:b/>
          <w:i/>
          <w:u w:val="single"/>
        </w:rPr>
        <w:t>2</w:t>
      </w:r>
      <w:r w:rsidRPr="0069553E">
        <w:rPr>
          <w:b/>
          <w:i/>
          <w:u w:val="single"/>
        </w:rPr>
        <w:t>:</w:t>
      </w:r>
      <w:r w:rsidRPr="005D67A3">
        <w:rPr>
          <w:b/>
          <w:i/>
        </w:rPr>
        <w:t xml:space="preserve"> </w:t>
      </w:r>
      <w:r w:rsidRPr="005D67A3">
        <w:rPr>
          <w:i/>
        </w:rPr>
        <w:t xml:space="preserve">Different channel access classes for SS/PBCH transmission </w:t>
      </w:r>
      <w:r w:rsidR="007C5DB0">
        <w:rPr>
          <w:i/>
        </w:rPr>
        <w:t>should be</w:t>
      </w:r>
      <w:r w:rsidRPr="005D67A3">
        <w:rPr>
          <w:i/>
        </w:rPr>
        <w:t xml:space="preserve"> considered in NR-U.</w:t>
      </w:r>
    </w:p>
    <w:p w14:paraId="677A9A22" w14:textId="77777777" w:rsidR="00554FCE" w:rsidRPr="00F72E17" w:rsidRDefault="00554FCE" w:rsidP="00554FCE">
      <w:pPr>
        <w:rPr>
          <w:i/>
        </w:rPr>
      </w:pPr>
      <w:r>
        <w:rPr>
          <w:b/>
          <w:i/>
          <w:u w:val="single"/>
          <w:lang w:val="en-US"/>
        </w:rPr>
        <w:t>Proposal 3</w:t>
      </w:r>
      <w:r w:rsidRPr="00E7664C">
        <w:rPr>
          <w:b/>
          <w:i/>
          <w:u w:val="single"/>
          <w:lang w:val="en-US"/>
        </w:rPr>
        <w:t>:</w:t>
      </w:r>
      <w:r>
        <w:rPr>
          <w:b/>
          <w:i/>
          <w:lang w:val="en-US"/>
        </w:rPr>
        <w:t xml:space="preserve"> </w:t>
      </w:r>
      <w:r w:rsidRPr="004A75CA">
        <w:rPr>
          <w:i/>
          <w:lang w:val="en-US"/>
        </w:rPr>
        <w:t xml:space="preserve">For </w:t>
      </w:r>
      <w:r>
        <w:rPr>
          <w:i/>
          <w:lang w:val="en-US"/>
        </w:rPr>
        <w:t>random access in NR-U, multiple RAR transmissions could be considered to reduce the impact of channel uncertainty in unlicensed spectrum.</w:t>
      </w:r>
    </w:p>
    <w:p w14:paraId="300C6E8B" w14:textId="77777777" w:rsidR="0053467A" w:rsidRDefault="0053467A" w:rsidP="0053467A">
      <w:pPr>
        <w:rPr>
          <w:i/>
        </w:rPr>
      </w:pPr>
      <w:r w:rsidRPr="009C5AFF">
        <w:rPr>
          <w:b/>
          <w:i/>
          <w:u w:val="single"/>
          <w:lang w:val="en-US"/>
        </w:rPr>
        <w:t xml:space="preserve">Proposal </w:t>
      </w:r>
      <w:r>
        <w:rPr>
          <w:b/>
          <w:i/>
          <w:u w:val="single"/>
          <w:lang w:val="en-US"/>
        </w:rPr>
        <w:t>4</w:t>
      </w:r>
      <w:r w:rsidRPr="009C5AFF">
        <w:rPr>
          <w:b/>
          <w:i/>
          <w:u w:val="single"/>
          <w:lang w:val="en-US"/>
        </w:rPr>
        <w:t>:</w:t>
      </w:r>
      <w:r>
        <w:rPr>
          <w:i/>
          <w:lang w:val="en-US"/>
        </w:rPr>
        <w:t xml:space="preserve"> NR-U should consider to support 2-step random access.</w:t>
      </w:r>
    </w:p>
    <w:p w14:paraId="2B3B26FA" w14:textId="20142B99" w:rsidR="0053467A" w:rsidRDefault="0053467A" w:rsidP="0053467A">
      <w:pPr>
        <w:rPr>
          <w:i/>
        </w:rPr>
      </w:pPr>
      <w:r w:rsidRPr="00195028">
        <w:rPr>
          <w:b/>
          <w:i/>
          <w:u w:val="single"/>
        </w:rPr>
        <w:t xml:space="preserve">Proposal </w:t>
      </w:r>
      <w:r>
        <w:rPr>
          <w:b/>
          <w:i/>
          <w:u w:val="single"/>
        </w:rPr>
        <w:t>5</w:t>
      </w:r>
      <w:r w:rsidRPr="00195028">
        <w:rPr>
          <w:b/>
          <w:i/>
          <w:u w:val="single"/>
        </w:rPr>
        <w:t>:</w:t>
      </w:r>
      <w:r w:rsidRPr="00195028">
        <w:rPr>
          <w:b/>
          <w:i/>
        </w:rPr>
        <w:t xml:space="preserve"> </w:t>
      </w:r>
      <w:r w:rsidR="005E1A8F">
        <w:rPr>
          <w:i/>
          <w:iCs/>
        </w:rPr>
        <w:t>Self-contained COT should be studied in standalone and dual connectivity scenarios for NR operation in unlicensed bands</w:t>
      </w:r>
      <w:r w:rsidR="005E1A8F">
        <w:rPr>
          <w:i/>
          <w:iCs/>
        </w:rPr>
        <w:t>.</w:t>
      </w:r>
    </w:p>
    <w:p w14:paraId="05347F7C" w14:textId="1B1CD102" w:rsidR="00350C5C" w:rsidRDefault="00350C5C" w:rsidP="00350C5C">
      <w:pPr>
        <w:rPr>
          <w:i/>
        </w:rPr>
      </w:pPr>
      <w:r w:rsidRPr="00C07A4D">
        <w:rPr>
          <w:b/>
          <w:i/>
          <w:u w:val="single"/>
        </w:rPr>
        <w:t xml:space="preserve">Proposal </w:t>
      </w:r>
      <w:r>
        <w:rPr>
          <w:b/>
          <w:i/>
          <w:u w:val="single"/>
        </w:rPr>
        <w:t>6</w:t>
      </w:r>
      <w:r w:rsidRPr="00C07A4D">
        <w:rPr>
          <w:b/>
          <w:i/>
          <w:u w:val="single"/>
        </w:rPr>
        <w:t>:</w:t>
      </w:r>
      <w:r w:rsidRPr="00C07A4D">
        <w:rPr>
          <w:i/>
        </w:rPr>
        <w:t xml:space="preserve"> NR</w:t>
      </w:r>
      <w:r w:rsidR="005E1A8F">
        <w:rPr>
          <w:i/>
        </w:rPr>
        <w:t xml:space="preserve"> </w:t>
      </w:r>
      <w:r w:rsidRPr="00C07A4D">
        <w:rPr>
          <w:i/>
        </w:rPr>
        <w:t xml:space="preserve">should study </w:t>
      </w:r>
      <w:r>
        <w:rPr>
          <w:i/>
        </w:rPr>
        <w:t xml:space="preserve">ways to perform handshaking among NR-U gNB and UEs to enhance channel access efficiency. </w:t>
      </w:r>
    </w:p>
    <w:p w14:paraId="21403194" w14:textId="1129687B" w:rsidR="00CF3400" w:rsidRDefault="00CF3400" w:rsidP="00CF3400">
      <w:pPr>
        <w:rPr>
          <w:i/>
        </w:rPr>
      </w:pPr>
      <w:r w:rsidRPr="00C07A4D">
        <w:rPr>
          <w:b/>
          <w:i/>
          <w:u w:val="single"/>
        </w:rPr>
        <w:t xml:space="preserve">Proposal </w:t>
      </w:r>
      <w:r>
        <w:rPr>
          <w:b/>
          <w:i/>
          <w:u w:val="single"/>
        </w:rPr>
        <w:t>7</w:t>
      </w:r>
      <w:r w:rsidRPr="00C07A4D">
        <w:rPr>
          <w:b/>
          <w:i/>
          <w:u w:val="single"/>
        </w:rPr>
        <w:t>:</w:t>
      </w:r>
      <w:r w:rsidRPr="00C07A4D">
        <w:rPr>
          <w:i/>
        </w:rPr>
        <w:t xml:space="preserve"> </w:t>
      </w:r>
      <w:r w:rsidR="005E1A8F" w:rsidRPr="00C07A4D">
        <w:rPr>
          <w:i/>
        </w:rPr>
        <w:t xml:space="preserve">NR should </w:t>
      </w:r>
      <w:r w:rsidR="005E1A8F">
        <w:rPr>
          <w:i/>
        </w:rPr>
        <w:t>consider</w:t>
      </w:r>
      <w:r w:rsidR="005E1A8F" w:rsidRPr="00C07A4D">
        <w:rPr>
          <w:i/>
        </w:rPr>
        <w:t xml:space="preserve"> the possibility of information exchange among competing </w:t>
      </w:r>
      <w:r w:rsidR="005E1A8F">
        <w:rPr>
          <w:i/>
        </w:rPr>
        <w:t>and cooperating NR</w:t>
      </w:r>
      <w:r w:rsidR="005E1A8F" w:rsidRPr="00C07A4D">
        <w:rPr>
          <w:i/>
        </w:rPr>
        <w:t xml:space="preserve"> devices</w:t>
      </w:r>
      <w:r w:rsidR="005E1A8F">
        <w:rPr>
          <w:i/>
        </w:rPr>
        <w:t xml:space="preserve"> operating in unlicensed bands</w:t>
      </w:r>
      <w:r w:rsidR="005E1A8F" w:rsidRPr="00C07A4D">
        <w:rPr>
          <w:i/>
        </w:rPr>
        <w:t>.</w:t>
      </w:r>
    </w:p>
    <w:p w14:paraId="169A09CF" w14:textId="4B00ED93" w:rsidR="0053467A" w:rsidRPr="00082358" w:rsidRDefault="0053467A" w:rsidP="0053467A">
      <w:pPr>
        <w:rPr>
          <w:b/>
          <w:i/>
          <w:szCs w:val="22"/>
          <w:u w:val="single"/>
          <w:lang w:eastAsia="sv-SE"/>
        </w:rPr>
      </w:pPr>
      <w:r>
        <w:rPr>
          <w:b/>
          <w:i/>
          <w:szCs w:val="22"/>
          <w:u w:val="single"/>
          <w:lang w:eastAsia="sv-SE"/>
        </w:rPr>
        <w:t xml:space="preserve">Proposal </w:t>
      </w:r>
      <w:r w:rsidR="00350C5C">
        <w:rPr>
          <w:b/>
          <w:i/>
          <w:szCs w:val="22"/>
          <w:u w:val="single"/>
          <w:lang w:eastAsia="sv-SE"/>
        </w:rPr>
        <w:t>8</w:t>
      </w:r>
      <w:r w:rsidRPr="00082358">
        <w:rPr>
          <w:b/>
          <w:i/>
          <w:szCs w:val="22"/>
          <w:u w:val="single"/>
          <w:lang w:eastAsia="sv-SE"/>
        </w:rPr>
        <w:t>:</w:t>
      </w:r>
      <w:r w:rsidRPr="00082358">
        <w:rPr>
          <w:b/>
          <w:i/>
          <w:szCs w:val="22"/>
          <w:lang w:eastAsia="sv-SE"/>
        </w:rPr>
        <w:t xml:space="preserve"> </w:t>
      </w:r>
      <w:r w:rsidRPr="00082358">
        <w:rPr>
          <w:rFonts w:eastAsia="Times New Roman"/>
          <w:i/>
          <w:lang w:eastAsia="x-none"/>
        </w:rPr>
        <w:t>A mechanism should be considered for resolving the contention among multiple UEs attempting to access the same GF PUSCH resource.</w:t>
      </w:r>
    </w:p>
    <w:p w14:paraId="7A7E4D34" w14:textId="31CFB118" w:rsidR="00746CE2" w:rsidRPr="001E0E46" w:rsidRDefault="00746CE2" w:rsidP="003242DD">
      <w:pPr>
        <w:rPr>
          <w:sz w:val="20"/>
        </w:rPr>
      </w:pPr>
    </w:p>
    <w:p w14:paraId="0EF7466D" w14:textId="77777777" w:rsidR="00251B4A" w:rsidRPr="00BC024D" w:rsidRDefault="00251B4A" w:rsidP="00251B4A">
      <w:pPr>
        <w:pStyle w:val="Heading1"/>
        <w:rPr>
          <w:rFonts w:ascii="Times New Roman" w:hAnsi="Times New Roman"/>
          <w:b/>
          <w:sz w:val="32"/>
          <w:lang w:val="en-US"/>
        </w:rPr>
      </w:pPr>
      <w:r w:rsidRPr="00BC024D">
        <w:rPr>
          <w:rFonts w:ascii="Times New Roman" w:hAnsi="Times New Roman"/>
          <w:b/>
          <w:sz w:val="32"/>
          <w:lang w:val="en-US"/>
        </w:rPr>
        <w:t>References</w:t>
      </w:r>
    </w:p>
    <w:p w14:paraId="3BC456AE" w14:textId="77777777" w:rsidR="00F61E8D" w:rsidRPr="00C07A4D" w:rsidRDefault="00F61E8D" w:rsidP="00F61E8D">
      <w:pPr>
        <w:pStyle w:val="Reference"/>
        <w:overflowPunct/>
        <w:autoSpaceDE/>
        <w:autoSpaceDN/>
        <w:adjustRightInd/>
        <w:spacing w:after="160" w:line="259" w:lineRule="auto"/>
        <w:textAlignment w:val="auto"/>
      </w:pPr>
      <w:bookmarkStart w:id="2" w:name="_Ref492892370"/>
      <w:bookmarkStart w:id="3" w:name="_Ref492760749"/>
      <w:bookmarkStart w:id="4" w:name="_Ref455734493"/>
      <w:bookmarkStart w:id="5" w:name="_Ref434502751"/>
      <w:bookmarkStart w:id="6" w:name="_Ref419296613"/>
      <w:bookmarkStart w:id="7" w:name="_Ref434227915"/>
      <w:bookmarkStart w:id="8" w:name="_Ref434501473"/>
      <w:r w:rsidRPr="00C07A4D">
        <w:t xml:space="preserve">RP-170828, New SID on NR-based Access to Unlicensed Spectrum, RAN 75, </w:t>
      </w:r>
      <w:bookmarkEnd w:id="2"/>
      <w:bookmarkEnd w:id="3"/>
      <w:r w:rsidRPr="00C07A4D">
        <w:t>Dubrovnik, Croatia, March 6 - 9, 2017</w:t>
      </w:r>
    </w:p>
    <w:p w14:paraId="1CA3A936" w14:textId="2DF623F2" w:rsidR="00E246F8" w:rsidRDefault="00BC024D" w:rsidP="005266DD">
      <w:pPr>
        <w:pStyle w:val="Reference"/>
        <w:rPr>
          <w:szCs w:val="22"/>
        </w:rPr>
      </w:pPr>
      <w:r>
        <w:rPr>
          <w:szCs w:val="22"/>
        </w:rPr>
        <w:t>RAN1#92</w:t>
      </w:r>
      <w:r w:rsidR="005266DD" w:rsidRPr="001E0E46">
        <w:rPr>
          <w:szCs w:val="22"/>
        </w:rPr>
        <w:t xml:space="preserve"> Chairman’s Note</w:t>
      </w:r>
      <w:bookmarkEnd w:id="4"/>
      <w:r w:rsidR="005266DD" w:rsidRPr="001E0E46">
        <w:rPr>
          <w:szCs w:val="22"/>
        </w:rPr>
        <w:t>s</w:t>
      </w:r>
      <w:bookmarkEnd w:id="5"/>
      <w:bookmarkEnd w:id="6"/>
      <w:bookmarkEnd w:id="7"/>
      <w:bookmarkEnd w:id="8"/>
    </w:p>
    <w:p w14:paraId="50AEE09B" w14:textId="50476E80" w:rsidR="007C34BE" w:rsidRDefault="007C34BE" w:rsidP="007C34BE">
      <w:pPr>
        <w:pStyle w:val="Reference"/>
        <w:rPr>
          <w:lang w:val="en-US"/>
        </w:rPr>
      </w:pPr>
      <w:r>
        <w:t>R1-18</w:t>
      </w:r>
      <w:r w:rsidR="00C34011">
        <w:t>04886</w:t>
      </w:r>
      <w:r>
        <w:t>, On Synchronization Signal and PBCH for NR Unlicensed Spectrum, InterDigital Inc.</w:t>
      </w:r>
    </w:p>
    <w:p w14:paraId="108AAED2" w14:textId="4DF6AC64" w:rsidR="007C34BE" w:rsidRPr="007C34BE" w:rsidRDefault="007C34BE" w:rsidP="001E5F4F">
      <w:pPr>
        <w:pStyle w:val="Reference"/>
        <w:rPr>
          <w:szCs w:val="22"/>
        </w:rPr>
      </w:pPr>
      <w:r>
        <w:t>R1-</w:t>
      </w:r>
      <w:r w:rsidR="002E4C6C">
        <w:t>1804887</w:t>
      </w:r>
      <w:r>
        <w:t>, On Random Access for NR Unlicensed Spectrum, InterDigital Inc.</w:t>
      </w:r>
    </w:p>
    <w:sectPr w:rsidR="007C34BE" w:rsidRPr="007C34BE" w:rsidSect="00D550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9BF4A" w14:textId="77777777" w:rsidR="001246C5" w:rsidRDefault="001246C5">
      <w:r>
        <w:separator/>
      </w:r>
    </w:p>
  </w:endnote>
  <w:endnote w:type="continuationSeparator" w:id="0">
    <w:p w14:paraId="68BA719E" w14:textId="77777777" w:rsidR="001246C5" w:rsidRDefault="001246C5">
      <w:r>
        <w:continuationSeparator/>
      </w:r>
    </w:p>
  </w:endnote>
  <w:endnote w:type="continuationNotice" w:id="1">
    <w:p w14:paraId="16A7069F" w14:textId="77777777" w:rsidR="001246C5" w:rsidRDefault="00124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87840" w14:textId="77777777" w:rsidR="00805A99" w:rsidRDefault="00805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DA6EF4B" w:rsidR="00916FCC" w:rsidRPr="00805A99" w:rsidRDefault="00916FCC" w:rsidP="00805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62907" w14:textId="77777777" w:rsidR="00805A99" w:rsidRDefault="00805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2276E" w14:textId="77777777" w:rsidR="001246C5" w:rsidRDefault="001246C5">
      <w:r>
        <w:separator/>
      </w:r>
    </w:p>
  </w:footnote>
  <w:footnote w:type="continuationSeparator" w:id="0">
    <w:p w14:paraId="4046EF22" w14:textId="77777777" w:rsidR="001246C5" w:rsidRDefault="001246C5">
      <w:r>
        <w:continuationSeparator/>
      </w:r>
    </w:p>
  </w:footnote>
  <w:footnote w:type="continuationNotice" w:id="1">
    <w:p w14:paraId="40004D9D" w14:textId="77777777" w:rsidR="001246C5" w:rsidRDefault="001246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DCD44" w14:textId="77777777" w:rsidR="00805A99" w:rsidRDefault="00805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14D19" w14:textId="77777777" w:rsidR="00805A99" w:rsidRDefault="00805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2"/>
  </w:num>
  <w:num w:numId="8">
    <w:abstractNumId w:val="5"/>
  </w:num>
  <w:num w:numId="9">
    <w:abstractNumId w:val="16"/>
  </w:num>
  <w:num w:numId="10">
    <w:abstractNumId w:val="3"/>
  </w:num>
  <w:num w:numId="11">
    <w:abstractNumId w:val="1"/>
  </w:num>
  <w:num w:numId="12">
    <w:abstractNumId w:val="9"/>
  </w:num>
  <w:num w:numId="13">
    <w:abstractNumId w:val="15"/>
  </w:num>
  <w:num w:numId="14">
    <w:abstractNumId w:val="2"/>
  </w:num>
  <w:num w:numId="15">
    <w:abstractNumId w:val="0"/>
  </w:num>
  <w:num w:numId="16">
    <w:abstractNumId w:val="13"/>
  </w:num>
  <w:num w:numId="17">
    <w:abstractNumId w:val="11"/>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18D4"/>
    <w:rsid w:val="0062281D"/>
    <w:rsid w:val="00623058"/>
    <w:rsid w:val="006232E1"/>
    <w:rsid w:val="006234A6"/>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7F3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061D1-BFBC-4F37-8D2D-B030E1E1D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2562</Words>
  <Characters>14606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2018-04-06T23:40:00Z</dcterms:created>
  <dcterms:modified xsi:type="dcterms:W3CDTF">2018-04-06T23:41:00Z</dcterms:modified>
  <cp:category/>
</cp:coreProperties>
</file>